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2B053F" w14:textId="3E2CA27C" w:rsidR="00B75CE9" w:rsidRDefault="008B17C7" w:rsidP="00B75CE9">
      <w:pPr>
        <w:spacing w:after="120" w:line="360" w:lineRule="auto"/>
        <w:ind w:left="567" w:right="1695"/>
        <w:rPr>
          <w:rFonts w:ascii="Arial" w:hAnsi="Arial" w:cs="Arial"/>
          <w:b/>
          <w:bCs/>
          <w:sz w:val="28"/>
          <w:szCs w:val="28"/>
        </w:rPr>
      </w:pPr>
      <w:r>
        <w:rPr>
          <w:rFonts w:ascii="Arial" w:hAnsi="Arial"/>
          <w:b/>
          <w:sz w:val="28"/>
        </w:rPr>
        <w:t>Combinație de tăvăluguri cu cuțite AMAZONE TopCut 12000-2T</w:t>
      </w:r>
    </w:p>
    <w:p w14:paraId="77523A59" w14:textId="2BD05EAA" w:rsidR="00070765" w:rsidRDefault="002A6579" w:rsidP="00754BFD">
      <w:pPr>
        <w:spacing w:after="120" w:line="360" w:lineRule="auto"/>
        <w:ind w:left="567" w:right="1695"/>
        <w:rPr>
          <w:rFonts w:ascii="Arial" w:eastAsia="Arial" w:hAnsi="Arial" w:cs="Arial"/>
          <w:b/>
          <w:bCs/>
          <w:i/>
        </w:rPr>
      </w:pPr>
      <w:r>
        <w:rPr>
          <w:rFonts w:ascii="Arial" w:hAnsi="Arial"/>
          <w:b/>
          <w:i/>
        </w:rPr>
        <w:t xml:space="preserve">Implementarea eficientă a prelucrării solului ultra-superficial </w:t>
      </w:r>
    </w:p>
    <w:p w14:paraId="71ECA980" w14:textId="77777777" w:rsidR="008B17C7" w:rsidRPr="00754BFD" w:rsidRDefault="008B17C7" w:rsidP="00754BFD">
      <w:pPr>
        <w:spacing w:after="120" w:line="360" w:lineRule="auto"/>
        <w:ind w:left="567" w:right="1695"/>
        <w:rPr>
          <w:rFonts w:ascii="Arial" w:eastAsia="Arial" w:hAnsi="Arial" w:cs="Arial"/>
          <w:b/>
          <w:bCs/>
          <w:i/>
        </w:rPr>
      </w:pPr>
    </w:p>
    <w:p w14:paraId="0C2BD001" w14:textId="316A63F1" w:rsidR="00754BFD" w:rsidRPr="008B17C7" w:rsidRDefault="008B17C7" w:rsidP="00B75CE9">
      <w:pPr>
        <w:spacing w:after="120" w:line="360" w:lineRule="auto"/>
        <w:ind w:left="567" w:right="1695"/>
        <w:rPr>
          <w:rFonts w:ascii="Arial" w:eastAsia="Arial" w:hAnsi="Arial" w:cs="Arial"/>
          <w:b/>
          <w:bCs/>
        </w:rPr>
      </w:pPr>
      <w:r>
        <w:rPr>
          <w:rFonts w:ascii="Arial" w:hAnsi="Arial"/>
          <w:b/>
        </w:rPr>
        <w:t>Provocarea</w:t>
      </w:r>
    </w:p>
    <w:p w14:paraId="7A5E00F3" w14:textId="277B778E" w:rsidR="00B75CE9" w:rsidRPr="00B75CE9" w:rsidRDefault="00B75CE9" w:rsidP="00B75CE9">
      <w:pPr>
        <w:spacing w:after="120" w:line="360" w:lineRule="auto"/>
        <w:ind w:left="567" w:right="1695"/>
        <w:rPr>
          <w:rFonts w:ascii="Arial" w:eastAsia="Arial" w:hAnsi="Arial" w:cs="Arial"/>
        </w:rPr>
      </w:pPr>
      <w:r>
        <w:rPr>
          <w:rFonts w:ascii="Arial" w:hAnsi="Arial"/>
        </w:rPr>
        <w:t xml:space="preserve">Tema prelucrării solului devine din ce în ce mai importantă în agricultura în multe ferme. Cu cât problemele legate de lipsa de umiditate, rezistența chimică și cerința de reducere a cantității de agenți de protecție a plantelor utilizați sunt mai mari, cu atât devine mai importantă metoda corectă de prelucrare a solului. Un accent deosebit este pus pe cultivarea inițială în miriște. Tocmai aici se află cea mai mare provocare. Pe de o parte, trebuie să producem patul germinativ optim pentru a maximiza germinarea cerealelor spontane, a semințelor de buruieni și a ierburilor sălbatice. Acest lucru înseamnă că această reapariție nedorită poate fi lăsată să se acumuleze imediat după tăierea miriștilor și apoi poate fi combătută mecanic printr-o a doua trecere de cultivare. Lucrările de suprafață ultra-superficiale, care oferă condiții optime de germinare, sunt extrem de importante, în special în ceea ce privește samulastra de rapiță și în zonele problematice cu iarbă neagră și iarbă mătăsoasă. Semințele nu trebuie încorporate prea adânc în sol, pentru a preveni intrarea lor în stare latentă.  </w:t>
      </w:r>
    </w:p>
    <w:p w14:paraId="0357573A" w14:textId="547E2A60" w:rsidR="00B75CE9" w:rsidRPr="00B75CE9" w:rsidRDefault="007847A5" w:rsidP="00A26905">
      <w:pPr>
        <w:spacing w:after="120" w:line="360" w:lineRule="auto"/>
        <w:ind w:left="567" w:right="1695"/>
        <w:rPr>
          <w:rFonts w:ascii="Arial" w:eastAsia="Arial" w:hAnsi="Arial" w:cs="Arial"/>
        </w:rPr>
      </w:pPr>
      <w:r>
        <w:rPr>
          <w:rFonts w:ascii="Arial" w:hAnsi="Arial"/>
        </w:rPr>
        <w:t>Pe de altă parte, descompunerea reziduurilor organice joacă un rol decisiv în ceea ce privește buna igienă a câmpului. Descompunerea optimizată a reziduurilor reduce transferul bolilor fungice și al dăunătorilor. În plus, disponibilitatea substanțelor nutritive generate de reziduurile vegetale este îmbunătățită. Prin urmare, este important să vă asigurați că orice mărunțire sau pregătire a materiei organice de suprafață este efectuată în timpul acestei treceri inițiale.</w:t>
      </w:r>
    </w:p>
    <w:p w14:paraId="10BCB4B9" w14:textId="097F04E0" w:rsidR="0006262C" w:rsidRDefault="00BD3DCC" w:rsidP="001E778C">
      <w:pPr>
        <w:spacing w:after="120" w:line="360" w:lineRule="auto"/>
        <w:ind w:left="567" w:right="1695"/>
        <w:rPr>
          <w:rFonts w:ascii="Arial" w:eastAsia="Arial" w:hAnsi="Arial" w:cs="Arial"/>
        </w:rPr>
      </w:pPr>
      <w:r>
        <w:rPr>
          <w:rFonts w:ascii="Arial" w:hAnsi="Arial"/>
        </w:rPr>
        <w:t xml:space="preserve">Având în vedere uscăciunea tot mai accentuată a verilor, este, de asemenea, important să se reducă evaporarea și să se păstreze umiditatea solului în timpul cultivării. Din acest motiv, la prima trecere, este important să lucrați doar atât de adânc cât este necesar. </w:t>
      </w:r>
    </w:p>
    <w:p w14:paraId="5128829A" w14:textId="77777777" w:rsidR="001E778C" w:rsidRDefault="001E778C" w:rsidP="001E778C">
      <w:pPr>
        <w:spacing w:after="120" w:line="360" w:lineRule="auto"/>
        <w:ind w:left="567" w:right="1695"/>
        <w:rPr>
          <w:rFonts w:ascii="Arial" w:eastAsia="Arial" w:hAnsi="Arial" w:cs="Arial"/>
        </w:rPr>
      </w:pPr>
    </w:p>
    <w:p w14:paraId="733FF081" w14:textId="1DE7703A" w:rsidR="00B75CE9" w:rsidRDefault="008B17C7" w:rsidP="001703E9">
      <w:pPr>
        <w:spacing w:line="360" w:lineRule="auto"/>
        <w:ind w:left="567" w:right="1497"/>
        <w:rPr>
          <w:rFonts w:ascii="Arial" w:eastAsia="Arial" w:hAnsi="Arial" w:cs="Arial"/>
          <w:b/>
          <w:bCs/>
        </w:rPr>
      </w:pPr>
      <w:r>
        <w:rPr>
          <w:rFonts w:ascii="Arial" w:hAnsi="Arial"/>
          <w:b/>
        </w:rPr>
        <w:t>Soluția: Combinație de tăvăluguri cu cuțite TopCut cu diferite opțiuni de unelte pentru diferite culturi</w:t>
      </w:r>
    </w:p>
    <w:p w14:paraId="38CF080D" w14:textId="77777777" w:rsidR="0006262C" w:rsidRPr="00B75CE9" w:rsidRDefault="0006262C" w:rsidP="001703E9">
      <w:pPr>
        <w:spacing w:line="360" w:lineRule="auto"/>
        <w:ind w:left="567" w:right="1497"/>
        <w:rPr>
          <w:rFonts w:ascii="Arial" w:eastAsia="Arial" w:hAnsi="Arial" w:cs="Arial"/>
          <w:b/>
          <w:bCs/>
        </w:rPr>
      </w:pPr>
    </w:p>
    <w:p w14:paraId="2DB4D104" w14:textId="0C321533" w:rsidR="00F41B4F" w:rsidRDefault="000D33BC" w:rsidP="00B75CE9">
      <w:pPr>
        <w:spacing w:after="120" w:line="360" w:lineRule="auto"/>
        <w:ind w:left="567" w:right="1695"/>
        <w:rPr>
          <w:rFonts w:ascii="Arial" w:eastAsia="Arial" w:hAnsi="Arial" w:cs="Arial"/>
        </w:rPr>
      </w:pPr>
      <w:r>
        <w:rPr>
          <w:rFonts w:ascii="Arial" w:hAnsi="Arial"/>
        </w:rPr>
        <w:t xml:space="preserve">Pentru a răspunde acestor cereri din ce în ce mai mari pentru prelucrarea ultra-superficială a solului, AMAZONE a dezvoltat combinația de tăvăluguri cu cuțite TopCut 12000-2T, cu o lățime de lucru de 12 m. Aceasta constă în până la 3 segmente consecutive de unelte, plus un segment posterior care poate fi echipat cu diferite unelte pentru a se potrivi nevoilor și cerințelor clientului: </w:t>
      </w:r>
    </w:p>
    <w:p w14:paraId="20CFBFF3" w14:textId="41C180AC" w:rsidR="00F41B4F" w:rsidRDefault="00AA7CE1" w:rsidP="00F41B4F">
      <w:pPr>
        <w:pStyle w:val="Listenabsatz"/>
        <w:numPr>
          <w:ilvl w:val="0"/>
          <w:numId w:val="8"/>
        </w:numPr>
        <w:spacing w:after="120" w:line="360" w:lineRule="auto"/>
        <w:ind w:right="1695"/>
        <w:rPr>
          <w:rFonts w:ascii="Arial" w:eastAsia="Arial" w:hAnsi="Arial" w:cs="Arial"/>
        </w:rPr>
      </w:pPr>
      <w:r>
        <w:rPr>
          <w:rFonts w:ascii="Arial" w:hAnsi="Arial"/>
        </w:rPr>
        <w:t xml:space="preserve">Primul rând de unelte frontale opționale: tăvălug cu cuțite </w:t>
      </w:r>
    </w:p>
    <w:p w14:paraId="53E5C89D" w14:textId="6268208E" w:rsidR="00517B55" w:rsidRDefault="00AA7CE1" w:rsidP="00F41B4F">
      <w:pPr>
        <w:pStyle w:val="Listenabsatz"/>
        <w:numPr>
          <w:ilvl w:val="0"/>
          <w:numId w:val="8"/>
        </w:numPr>
        <w:spacing w:after="120" w:line="360" w:lineRule="auto"/>
        <w:ind w:right="1695"/>
        <w:rPr>
          <w:rFonts w:ascii="Arial" w:eastAsia="Arial" w:hAnsi="Arial" w:cs="Arial"/>
        </w:rPr>
      </w:pPr>
      <w:r>
        <w:rPr>
          <w:rFonts w:ascii="Arial" w:hAnsi="Arial"/>
        </w:rPr>
        <w:t xml:space="preserve">Uneltele principale din rândul al doilea și al treilea: Combinație de tăvălug cu cuțite și/sau Minimum TillDisc </w:t>
      </w:r>
    </w:p>
    <w:p w14:paraId="4ACECD94" w14:textId="77777777" w:rsidR="00702479" w:rsidRPr="00702479" w:rsidRDefault="00AA7CE1" w:rsidP="001F500A">
      <w:pPr>
        <w:pStyle w:val="Listenabsatz"/>
        <w:numPr>
          <w:ilvl w:val="0"/>
          <w:numId w:val="8"/>
        </w:numPr>
        <w:spacing w:after="120" w:line="360" w:lineRule="auto"/>
        <w:ind w:right="1695"/>
        <w:rPr>
          <w:rFonts w:ascii="Arial" w:eastAsia="Arial" w:hAnsi="Arial" w:cs="Arial"/>
        </w:rPr>
      </w:pPr>
      <w:r>
        <w:rPr>
          <w:rFonts w:ascii="Arial" w:hAnsi="Arial"/>
        </w:rPr>
        <w:t>Al patrulea segment de rând din spate: Greblă de paie cu trei rânduri, sau opțiunea de tăvăluguri fără unealtă frontală</w:t>
      </w:r>
    </w:p>
    <w:p w14:paraId="5EEF16BB" w14:textId="0EB82E24" w:rsidR="001F500A" w:rsidRPr="00702479" w:rsidRDefault="00AA7CE1" w:rsidP="00702479">
      <w:pPr>
        <w:spacing w:after="120" w:line="360" w:lineRule="auto"/>
        <w:ind w:right="1695"/>
        <w:rPr>
          <w:rFonts w:ascii="Arial" w:eastAsia="Arial" w:hAnsi="Arial" w:cs="Arial"/>
        </w:rPr>
      </w:pPr>
      <w:r w:rsidRPr="00702479">
        <w:rPr>
          <w:rFonts w:ascii="Arial" w:hAnsi="Arial"/>
        </w:rPr>
        <w:t xml:space="preserve"> </w:t>
      </w:r>
    </w:p>
    <w:p w14:paraId="3FF0A5BB" w14:textId="77777777" w:rsidR="00702479" w:rsidRDefault="001F500A" w:rsidP="00702479">
      <w:pPr>
        <w:ind w:left="630"/>
        <w:rPr>
          <w:rFonts w:ascii="Arial" w:eastAsia="Arial" w:hAnsi="Arial" w:cs="Arial"/>
        </w:rPr>
      </w:pPr>
      <w:r>
        <w:rPr>
          <w:rFonts w:ascii="Arial" w:hAnsi="Arial"/>
        </w:rPr>
        <w:br/>
      </w:r>
      <w:r w:rsidR="00702479">
        <w:rPr>
          <w:noProof/>
        </w:rPr>
        <w:drawing>
          <wp:inline distT="0" distB="0" distL="0" distR="0" wp14:anchorId="74D28C68" wp14:editId="2C4C3BD2">
            <wp:extent cx="5029200" cy="3770590"/>
            <wp:effectExtent l="0" t="0" r="0" b="1905"/>
            <wp:docPr id="1548203320" name="Grafik 6" descr="Ein Bild, das Maßstabsmodell, Spielzeug, Farm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203320" name="Grafik 6" descr="Ein Bild, das Maßstabsmodell, Spielzeug, Farm enthält.&#10;&#10;KI-generierte Inhalte können fehlerhaft sein."/>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2988" t="2270" b="-1"/>
                    <a:stretch/>
                  </pic:blipFill>
                  <pic:spPr bwMode="auto">
                    <a:xfrm>
                      <a:off x="0" y="0"/>
                      <a:ext cx="5029200" cy="3770590"/>
                    </a:xfrm>
                    <a:prstGeom prst="rect">
                      <a:avLst/>
                    </a:prstGeom>
                    <a:noFill/>
                    <a:ln>
                      <a:noFill/>
                    </a:ln>
                    <a:extLst>
                      <a:ext uri="{53640926-AAD7-44D8-BBD7-CCE9431645EC}">
                        <a14:shadowObscured xmlns:a14="http://schemas.microsoft.com/office/drawing/2010/main"/>
                      </a:ext>
                    </a:extLst>
                  </pic:spPr>
                </pic:pic>
              </a:graphicData>
            </a:graphic>
          </wp:inline>
        </w:drawing>
      </w:r>
      <w:r w:rsidR="00702479">
        <w:rPr>
          <w:rFonts w:ascii="Arial" w:hAnsi="Arial"/>
        </w:rPr>
        <w:t xml:space="preserve"> </w:t>
      </w:r>
    </w:p>
    <w:p w14:paraId="0E12C9BC" w14:textId="77777777" w:rsidR="00702479" w:rsidRDefault="00702479" w:rsidP="00702479">
      <w:pPr>
        <w:ind w:left="630"/>
        <w:rPr>
          <w:rFonts w:ascii="Arial" w:eastAsia="Arial" w:hAnsi="Arial" w:cs="Arial"/>
        </w:rPr>
      </w:pPr>
    </w:p>
    <w:p w14:paraId="01D1D9C3" w14:textId="77777777" w:rsidR="00702479" w:rsidRPr="00702479" w:rsidRDefault="00702479" w:rsidP="00702479">
      <w:pPr>
        <w:ind w:left="630"/>
        <w:rPr>
          <w:rFonts w:ascii="Arial" w:eastAsia="Arial" w:hAnsi="Arial" w:cs="Arial"/>
          <w:i/>
          <w:iCs/>
        </w:rPr>
      </w:pPr>
      <w:r w:rsidRPr="00702479">
        <w:rPr>
          <w:rFonts w:ascii="Arial" w:hAnsi="Arial"/>
          <w:i/>
          <w:iCs/>
        </w:rPr>
        <w:t xml:space="preserve">Conceptul TopCut: lucru ultra-superficial cu un grad mare de flexibilitate. </w:t>
      </w:r>
    </w:p>
    <w:p w14:paraId="562E32D8" w14:textId="6A9BC49C" w:rsidR="00681307" w:rsidRPr="007F1291" w:rsidRDefault="001F500A" w:rsidP="00681307">
      <w:pPr>
        <w:spacing w:after="120" w:line="360" w:lineRule="auto"/>
        <w:ind w:left="567" w:right="1695"/>
        <w:rPr>
          <w:rFonts w:ascii="Arial" w:eastAsia="Arial" w:hAnsi="Arial" w:cs="Arial"/>
          <w:color w:val="FF0000"/>
        </w:rPr>
      </w:pPr>
      <w:r>
        <w:rPr>
          <w:rFonts w:ascii="Arial" w:hAnsi="Arial"/>
        </w:rPr>
        <w:t xml:space="preserve">Pentru mărunțirea intensivă a resturilor vegetale lungi, cum ar fi tulpinile de rapiță, tulpinile de floarea-soarelui sau culturile secundare de acoperire, utilizarea unui tăvălug cu cuțite dublu ca unealtă principală este ideală. Tăvălugurile cu cuțite mărunțesc și zdrobesc intens reziduurile vegetale, accelerând semnificativ procesul de descompunere. În plus, în ciuda cultivării superficiale de 0-2 cm, tăvălugurile cu cuțite produc suficient pământ fin pentru generarea unui pat germinativ optim și încurajează astfel germinarea semințelor de buruieni și a cerealelor spontane. Tăvălugul cu cuțite dublu poate fi utilizat și pentru pregătirea patului germinativ și pentru generarea samulastrei. Viteza circumferențială mare produce un efect de mărunțire foarte bun. </w:t>
      </w:r>
    </w:p>
    <w:p w14:paraId="48211231" w14:textId="79577A26" w:rsidR="004B2B8E" w:rsidRDefault="007964CA" w:rsidP="004B2B8E">
      <w:pPr>
        <w:spacing w:after="120" w:line="360" w:lineRule="auto"/>
        <w:ind w:left="567" w:right="1695"/>
        <w:rPr>
          <w:rFonts w:ascii="Arial" w:eastAsia="Arial" w:hAnsi="Arial" w:cs="Arial"/>
        </w:rPr>
      </w:pPr>
      <w:r>
        <w:rPr>
          <w:rFonts w:ascii="Arial" w:hAnsi="Arial"/>
        </w:rPr>
        <w:t>Pentru o acțiune și mai intensă, se poate utiliza ca unealtă principal o combinație de tăvăluguri cu cuțite și discuri ondulate MinimumTillDis</w:t>
      </w:r>
      <w:r>
        <w:rPr>
          <w:rFonts w:ascii="Arial" w:hAnsi="Arial"/>
          <w:u w:val="single"/>
        </w:rPr>
        <w:t>c</w:t>
      </w:r>
      <w:r>
        <w:rPr>
          <w:rFonts w:ascii="Arial" w:hAnsi="Arial"/>
        </w:rPr>
        <w:t xml:space="preserve"> . Acest aranjament oferă avantajul că tăvălugul cu cuțite taie transversal, iar Minimum TillDisc taie longitudinal față de direcția de deplasare. Acest lucru permite tăierea încrucișată, rezultând o acțiune intensă de mărunțire, utilă în special în cazul cerealelor depozitate și a miriștei de porumb.  </w:t>
      </w:r>
    </w:p>
    <w:p w14:paraId="13827F26" w14:textId="48CC882D" w:rsidR="00B75CE9" w:rsidRDefault="0030465F" w:rsidP="00B75CE9">
      <w:pPr>
        <w:spacing w:after="120" w:line="360" w:lineRule="auto"/>
        <w:ind w:left="567" w:right="1695"/>
        <w:rPr>
          <w:rFonts w:ascii="Arial" w:eastAsia="Arial" w:hAnsi="Arial" w:cs="Arial"/>
        </w:rPr>
      </w:pPr>
      <w:r>
        <w:rPr>
          <w:rFonts w:ascii="Arial" w:hAnsi="Arial"/>
        </w:rPr>
        <w:t xml:space="preserve">O a treia opțiune este echiparea segmentului principal al uneltei cu un Minimum TillDisc dublu. Această combinație face posibilă tăierea în sol la o adâncime de până la 3 cm fără a deplasa pământul. În special primăvara, acest lucru are avantajul de a deschide solul, favorizând astfel o aerare mai bună și încălzirea mai rapidă a solului. Acest lucru este deosebit de interesant pentru însămânțarea directă a culturilor de primăvară, cum ar fi cerealele sau sfecla. Elementul discului Minimum TillDisc taie intens orice reziduuri de cereale depuse fără a deplasa solul într-o măsură prea mare. </w:t>
      </w:r>
    </w:p>
    <w:p w14:paraId="495FA0BE" w14:textId="1FB76779" w:rsidR="00BC4B38" w:rsidRDefault="00637020" w:rsidP="00B75CE9">
      <w:pPr>
        <w:spacing w:after="120" w:line="360" w:lineRule="auto"/>
        <w:ind w:left="567" w:right="1695"/>
        <w:rPr>
          <w:rFonts w:ascii="Arial" w:eastAsia="Arial" w:hAnsi="Arial" w:cs="Arial"/>
        </w:rPr>
      </w:pPr>
      <w:r>
        <w:rPr>
          <w:rFonts w:ascii="Arial" w:hAnsi="Arial"/>
        </w:rPr>
        <w:t>Opțional, tăvălugul cu cuțite poate fi selectat ca unealtă frontală suplimentară. Acest lucru intensifică mărunțirea reziduurilor vegetale.</w:t>
      </w:r>
    </w:p>
    <w:p w14:paraId="1D1ACB72" w14:textId="77777777" w:rsidR="00B179BB" w:rsidRDefault="00B179BB" w:rsidP="00B75CE9">
      <w:pPr>
        <w:spacing w:after="120" w:line="360" w:lineRule="auto"/>
        <w:ind w:left="567" w:right="1695"/>
        <w:rPr>
          <w:rFonts w:ascii="Arial" w:eastAsia="Arial" w:hAnsi="Arial" w:cs="Arial"/>
          <w:b/>
          <w:bCs/>
        </w:rPr>
      </w:pPr>
    </w:p>
    <w:p w14:paraId="6184808E" w14:textId="54136ED2" w:rsidR="00B75CE9" w:rsidRPr="00B75CE9" w:rsidRDefault="00094A90" w:rsidP="00B75CE9">
      <w:pPr>
        <w:spacing w:after="120" w:line="360" w:lineRule="auto"/>
        <w:ind w:left="567" w:right="1695"/>
        <w:rPr>
          <w:rFonts w:ascii="Arial" w:eastAsia="Arial" w:hAnsi="Arial" w:cs="Arial"/>
        </w:rPr>
      </w:pPr>
      <w:r>
        <w:rPr>
          <w:rFonts w:ascii="Arial" w:hAnsi="Arial"/>
          <w:b/>
        </w:rPr>
        <w:t>Greblare sau reconsolidare</w:t>
      </w:r>
    </w:p>
    <w:p w14:paraId="1F1D0BE4" w14:textId="1CAF1E4D" w:rsidR="005A0EC4" w:rsidRDefault="00CA75A3" w:rsidP="00AB2947">
      <w:pPr>
        <w:spacing w:after="120" w:line="360" w:lineRule="auto"/>
        <w:ind w:left="567" w:right="1695"/>
        <w:rPr>
          <w:rFonts w:ascii="Arial" w:eastAsia="Arial" w:hAnsi="Arial" w:cs="Arial"/>
        </w:rPr>
      </w:pPr>
      <w:r>
        <w:rPr>
          <w:rFonts w:ascii="Arial" w:hAnsi="Arial"/>
        </w:rPr>
        <w:lastRenderedPageBreak/>
        <w:t xml:space="preserve">Opțional, și pentru a îmbunătăți și mai mult distribuția paielor după combină, grebla grea cu trei rânduri poate fi utilizată în spatele uneltelor principale. Pe lângă distribuirea paielor, pe de o parte, aceasta scutură semințele din paie, din păstăile de semințe sau din spice și, pe de altă parte, produce pământ fin suplimentar. Acest lucru favorizează din nou răsărirea buruienilor. Agresivitatea greblei poate fi modificată hidraulic din cabină în timpul deplasării. Ca opțiune, grebla pentru paie este disponibilă în versiunea HD cu vârfuri din carbură, prelungind astfel durata de viață de mai multe ori. </w:t>
      </w:r>
    </w:p>
    <w:p w14:paraId="4AB9FC75" w14:textId="1CB7B234" w:rsidR="00982D38" w:rsidRDefault="00E31AF8" w:rsidP="009D0F13">
      <w:pPr>
        <w:spacing w:after="120" w:line="360" w:lineRule="auto"/>
        <w:ind w:left="567" w:right="1695"/>
        <w:rPr>
          <w:rFonts w:ascii="Arial" w:eastAsia="Arial" w:hAnsi="Arial" w:cs="Arial"/>
        </w:rPr>
      </w:pPr>
      <w:r>
        <w:rPr>
          <w:rFonts w:ascii="Arial" w:hAnsi="Arial"/>
        </w:rPr>
        <w:t>Ca alternativă, sunt disponibile tăvăluguri pentru a reduce uscarea solului prin optimizarea reconsolidării. Rola cu disc DW, cu diametrul său de 600 mm, se caracterizează atât prin acțiunea sa bună de reconsolidare, cât și prin efectul său de tăiere deosebit de bun. Resturile vegetale, cum ar fi miriștea de porumb sau culturile secundare, sunt împărțite mai bine și tăiate de inelele ascuțite de pe tăvălug. Acest lucru favorizează, de asemenea, o descompunere mai rapidă. Tăvălugul cu inelar de cauciuc, cu un profil de anvelope Matrix KWM 600, produce un efect de mărunțire deosebit de bun pentru utilizarea într-o situație clasică de pregătire a patului germinativ. De asemenea, este ideal pentru crearea unui pat germinativ învechit. Acest lucru face ca buruienile problematice, cum ar fi iarba neagră și iarba mătăsoasă liberă, să germineze înainte de momentul însămânțării, ceea ce înseamnă că acestea pot fi controlate mecanic cu TopCut într-o a doua trecere.</w:t>
      </w:r>
    </w:p>
    <w:p w14:paraId="14D4F127" w14:textId="77777777" w:rsidR="00B75CE9" w:rsidRPr="00B75CE9" w:rsidRDefault="00B75CE9" w:rsidP="00B75CE9">
      <w:pPr>
        <w:spacing w:after="120" w:line="360" w:lineRule="auto"/>
        <w:ind w:left="567" w:right="1695"/>
        <w:rPr>
          <w:rFonts w:ascii="Arial" w:eastAsia="Arial" w:hAnsi="Arial" w:cs="Arial"/>
        </w:rPr>
      </w:pPr>
    </w:p>
    <w:p w14:paraId="6C5ECAD9" w14:textId="035DAB55" w:rsidR="00B75CE9" w:rsidRPr="00B75CE9" w:rsidRDefault="00E97CBC" w:rsidP="00B75CE9">
      <w:pPr>
        <w:spacing w:after="120" w:line="360" w:lineRule="auto"/>
        <w:ind w:left="567" w:right="1695"/>
        <w:rPr>
          <w:rFonts w:ascii="Arial" w:eastAsia="Arial" w:hAnsi="Arial" w:cs="Arial"/>
        </w:rPr>
      </w:pPr>
      <w:r>
        <w:rPr>
          <w:rFonts w:ascii="Arial" w:hAnsi="Arial"/>
          <w:b/>
        </w:rPr>
        <w:t xml:space="preserve">Concluzie: </w:t>
      </w:r>
    </w:p>
    <w:p w14:paraId="11EFE020" w14:textId="3C9C803A" w:rsidR="00B75CE9" w:rsidRDefault="00FB2C40" w:rsidP="00B75CE9">
      <w:pPr>
        <w:spacing w:after="120" w:line="360" w:lineRule="auto"/>
        <w:ind w:left="567" w:right="1695"/>
        <w:rPr>
          <w:rFonts w:ascii="Arial" w:eastAsia="Arial" w:hAnsi="Arial" w:cs="Arial"/>
        </w:rPr>
      </w:pPr>
      <w:r>
        <w:rPr>
          <w:rFonts w:ascii="Arial" w:hAnsi="Arial"/>
        </w:rPr>
        <w:t xml:space="preserve">Combinația de tăvălug cu cuțite TopCut 12000-2T este alegerea potrivită pentru fiecare fermă, datorită gamei largi de combinații de unelte și elemente de urmărire. Acest lucru înseamnă că TopCut poate fi integrat eficient în semănatul clasic în teren mulcit, însămânțarea după arat sau însămânțarea directă. Datorită lățimii sale de lucru de 12,1 m și vitezelor de lucru ridicate de până la 20 km/h, sunt posibile rate zilnice de lucru foarte mari, iar acest lucru este deosebit de favorabil din punct de vedere economic, având un consum foarte </w:t>
      </w:r>
      <w:r>
        <w:rPr>
          <w:rFonts w:ascii="Arial" w:hAnsi="Arial"/>
        </w:rPr>
        <w:lastRenderedPageBreak/>
        <w:t>scăzut de combustibil de aproximativ 2,5 l/ha. În plus față de suprafețele mari acoperite, TopCut impresionează și prin rezistența sa la uzură. Datorită cuțitelor reversibile de pe tăvălugul cu cuțite, nu numai că durata de viață poate fi dublată, dar și costurile de uzură pot fi minimizate.</w:t>
      </w:r>
    </w:p>
    <w:p w14:paraId="6B0E2785" w14:textId="77777777" w:rsidR="00FB2C40" w:rsidRPr="00B75CE9" w:rsidRDefault="00FB2C40" w:rsidP="00B75CE9">
      <w:pPr>
        <w:spacing w:after="120" w:line="360" w:lineRule="auto"/>
        <w:ind w:left="567" w:right="1695"/>
        <w:rPr>
          <w:rFonts w:ascii="Arial" w:eastAsia="Arial" w:hAnsi="Arial" w:cs="Arial"/>
        </w:rPr>
      </w:pPr>
    </w:p>
    <w:p w14:paraId="7EC550FC" w14:textId="7D5B6DC3" w:rsidR="00B75CE9" w:rsidRPr="00B75CE9" w:rsidRDefault="00FB2C40" w:rsidP="00B75CE9">
      <w:pPr>
        <w:spacing w:after="120" w:line="360" w:lineRule="auto"/>
        <w:ind w:left="567" w:right="1695"/>
        <w:rPr>
          <w:rFonts w:ascii="Arial" w:eastAsia="Arial" w:hAnsi="Arial" w:cs="Arial"/>
          <w:b/>
          <w:bCs/>
        </w:rPr>
      </w:pPr>
      <w:r>
        <w:rPr>
          <w:rFonts w:ascii="Arial" w:hAnsi="Arial"/>
          <w:b/>
        </w:rPr>
        <w:t>Avantajele dvs. dintr-o singură privire:</w:t>
      </w:r>
    </w:p>
    <w:p w14:paraId="3FA26DCE" w14:textId="248EEED8" w:rsidR="00C80842" w:rsidRDefault="00C80842" w:rsidP="00C80842">
      <w:pPr>
        <w:pStyle w:val="Listenabsatz"/>
        <w:numPr>
          <w:ilvl w:val="0"/>
          <w:numId w:val="7"/>
        </w:numPr>
        <w:spacing w:after="120" w:line="360" w:lineRule="auto"/>
        <w:ind w:right="1695"/>
        <w:rPr>
          <w:rFonts w:ascii="Arial" w:eastAsia="Arial" w:hAnsi="Arial" w:cs="Arial"/>
        </w:rPr>
      </w:pPr>
      <w:r>
        <w:rPr>
          <w:rFonts w:ascii="Arial" w:hAnsi="Arial"/>
        </w:rPr>
        <w:t>Mărunțire perfectă la rapiță, floarea-soarelui, miriștea de porumb și la culturi secundare</w:t>
      </w:r>
    </w:p>
    <w:p w14:paraId="56710D9A" w14:textId="76BDCC82" w:rsidR="00415494" w:rsidRPr="00C80842" w:rsidRDefault="00415494" w:rsidP="00C80842">
      <w:pPr>
        <w:pStyle w:val="Listenabsatz"/>
        <w:numPr>
          <w:ilvl w:val="0"/>
          <w:numId w:val="7"/>
        </w:numPr>
        <w:spacing w:after="120" w:line="360" w:lineRule="auto"/>
        <w:ind w:right="1695"/>
        <w:rPr>
          <w:rFonts w:ascii="Arial" w:eastAsia="Arial" w:hAnsi="Arial" w:cs="Arial"/>
        </w:rPr>
      </w:pPr>
      <w:r>
        <w:rPr>
          <w:rFonts w:ascii="Arial" w:hAnsi="Arial"/>
        </w:rPr>
        <w:t xml:space="preserve">Mărunțire optimă pentru un proces de descompunere accelerată </w:t>
      </w:r>
    </w:p>
    <w:p w14:paraId="72C0D9AA" w14:textId="0C915CD1" w:rsidR="00B75CE9" w:rsidRDefault="00B75CE9" w:rsidP="00B75CE9">
      <w:pPr>
        <w:pStyle w:val="Listenabsatz"/>
        <w:numPr>
          <w:ilvl w:val="0"/>
          <w:numId w:val="7"/>
        </w:numPr>
        <w:spacing w:after="120" w:line="360" w:lineRule="auto"/>
        <w:ind w:right="1695"/>
        <w:rPr>
          <w:rFonts w:ascii="Arial" w:eastAsia="Arial" w:hAnsi="Arial" w:cs="Arial"/>
        </w:rPr>
      </w:pPr>
      <w:r>
        <w:rPr>
          <w:rFonts w:ascii="Arial" w:hAnsi="Arial"/>
        </w:rPr>
        <w:t>Prelucrarea solului la suprafață cu o proporție mare de pământ fin pentru condiții perfecte de germinare, chiar și pe miriștea de cereale</w:t>
      </w:r>
    </w:p>
    <w:p w14:paraId="2445133D" w14:textId="5BB3F283" w:rsidR="00E04AEA" w:rsidRPr="00E04AEA" w:rsidRDefault="00E04AEA" w:rsidP="00E04AEA">
      <w:pPr>
        <w:pStyle w:val="Listenabsatz"/>
        <w:numPr>
          <w:ilvl w:val="0"/>
          <w:numId w:val="7"/>
        </w:numPr>
        <w:spacing w:after="120" w:line="360" w:lineRule="auto"/>
        <w:ind w:right="1695"/>
        <w:rPr>
          <w:rFonts w:ascii="Arial" w:eastAsia="Arial" w:hAnsi="Arial" w:cs="Arial"/>
        </w:rPr>
      </w:pPr>
      <w:r>
        <w:rPr>
          <w:rFonts w:ascii="Arial" w:hAnsi="Arial"/>
        </w:rPr>
        <w:t xml:space="preserve">Distribuția îmbunătățită a paielor și generarea de pământ fin cu grebla </w:t>
      </w:r>
    </w:p>
    <w:p w14:paraId="0F8FFBCE" w14:textId="72E0479E" w:rsidR="00B75CE9" w:rsidRDefault="00B75CE9" w:rsidP="00B75CE9">
      <w:pPr>
        <w:pStyle w:val="Listenabsatz"/>
        <w:numPr>
          <w:ilvl w:val="0"/>
          <w:numId w:val="7"/>
        </w:numPr>
        <w:spacing w:after="120" w:line="360" w:lineRule="auto"/>
        <w:ind w:right="1695"/>
        <w:rPr>
          <w:rFonts w:ascii="Arial" w:eastAsia="Arial" w:hAnsi="Arial" w:cs="Arial"/>
        </w:rPr>
      </w:pPr>
      <w:r>
        <w:rPr>
          <w:rFonts w:ascii="Arial" w:hAnsi="Arial"/>
        </w:rPr>
        <w:t xml:space="preserve">Reconsolidare optimă cu tăvălugul pentru o răsărire garantată </w:t>
      </w:r>
    </w:p>
    <w:p w14:paraId="58200277" w14:textId="254644B2" w:rsidR="00E04AEA" w:rsidRPr="00E04AEA" w:rsidRDefault="00E04AEA" w:rsidP="00E04AEA">
      <w:pPr>
        <w:pStyle w:val="Listenabsatz"/>
        <w:numPr>
          <w:ilvl w:val="0"/>
          <w:numId w:val="7"/>
        </w:numPr>
        <w:spacing w:after="120" w:line="360" w:lineRule="auto"/>
        <w:ind w:right="1695"/>
        <w:rPr>
          <w:rFonts w:ascii="Arial" w:eastAsia="Arial" w:hAnsi="Arial" w:cs="Arial"/>
        </w:rPr>
      </w:pPr>
      <w:r>
        <w:rPr>
          <w:rFonts w:ascii="Arial" w:hAnsi="Arial"/>
        </w:rPr>
        <w:t>Reducerea semnificativă a pierderilor de umiditate din sol în comparație cu alte sisteme</w:t>
      </w:r>
    </w:p>
    <w:p w14:paraId="6FFF6B6A" w14:textId="0DE03A85" w:rsidR="00B75CE9" w:rsidRDefault="00E04AEA" w:rsidP="00B75CE9">
      <w:pPr>
        <w:pStyle w:val="Listenabsatz"/>
        <w:numPr>
          <w:ilvl w:val="0"/>
          <w:numId w:val="7"/>
        </w:numPr>
        <w:spacing w:after="120" w:line="360" w:lineRule="auto"/>
        <w:ind w:right="1695"/>
        <w:rPr>
          <w:rFonts w:ascii="Arial" w:eastAsia="Arial" w:hAnsi="Arial" w:cs="Arial"/>
        </w:rPr>
      </w:pPr>
      <w:r>
        <w:rPr>
          <w:rFonts w:ascii="Arial" w:hAnsi="Arial"/>
        </w:rPr>
        <w:t>Viteze de lucru foarte mari cu consum redus de combustibil</w:t>
      </w:r>
    </w:p>
    <w:p w14:paraId="5E7C5DF4" w14:textId="598459C0" w:rsidR="00056355" w:rsidRPr="00702479" w:rsidRDefault="00A80444" w:rsidP="00B75CE9">
      <w:pPr>
        <w:pStyle w:val="Listenabsatz"/>
        <w:numPr>
          <w:ilvl w:val="0"/>
          <w:numId w:val="7"/>
        </w:numPr>
        <w:spacing w:after="120" w:line="360" w:lineRule="auto"/>
        <w:ind w:right="1695"/>
        <w:rPr>
          <w:rFonts w:ascii="Arial" w:eastAsia="Arial" w:hAnsi="Arial" w:cs="Arial"/>
        </w:rPr>
      </w:pPr>
      <w:r>
        <w:rPr>
          <w:rFonts w:ascii="Arial" w:hAnsi="Arial"/>
        </w:rPr>
        <w:t>Costuri de uzură reduse datorită lamelor reversibile =&gt; durată de viață dublă</w:t>
      </w:r>
    </w:p>
    <w:p w14:paraId="5ACC1FA8" w14:textId="77777777" w:rsidR="00702479" w:rsidRDefault="00702479" w:rsidP="00702479">
      <w:pPr>
        <w:spacing w:after="120" w:line="360" w:lineRule="auto"/>
        <w:ind w:right="1695"/>
        <w:rPr>
          <w:rFonts w:ascii="Arial" w:eastAsia="Arial" w:hAnsi="Arial" w:cs="Arial"/>
        </w:rPr>
      </w:pPr>
    </w:p>
    <w:p w14:paraId="7C51F82C" w14:textId="6B532F53" w:rsidR="00702479" w:rsidRPr="00702479" w:rsidRDefault="00702479" w:rsidP="00702479">
      <w:pPr>
        <w:spacing w:after="120" w:line="360" w:lineRule="auto"/>
        <w:ind w:left="630" w:right="1695"/>
        <w:rPr>
          <w:rFonts w:ascii="Arial" w:eastAsia="Arial" w:hAnsi="Arial" w:cs="Arial"/>
          <w:lang w:val="en-US"/>
        </w:rPr>
      </w:pPr>
      <w:r w:rsidRPr="00702479">
        <w:rPr>
          <w:rFonts w:ascii="Arial" w:eastAsia="Arial" w:hAnsi="Arial" w:cs="Arial"/>
        </w:rPr>
        <w:t xml:space="preserve">Puteți obține, de asemenea, o impresie despre </w:t>
      </w:r>
      <w:r>
        <w:rPr>
          <w:rFonts w:ascii="Arial" w:eastAsia="Arial" w:hAnsi="Arial" w:cs="Arial"/>
        </w:rPr>
        <w:t>TopCut</w:t>
      </w:r>
      <w:r w:rsidRPr="00702479">
        <w:rPr>
          <w:rFonts w:ascii="Arial" w:eastAsia="Arial" w:hAnsi="Arial" w:cs="Arial"/>
        </w:rPr>
        <w:t xml:space="preserve"> utilizat în videoclipul nostru. Sunteți binevenit să distribuiți acest videoclip în publicațiile dvs:</w:t>
      </w:r>
    </w:p>
    <w:p w14:paraId="7A358E49" w14:textId="77777777" w:rsidR="00702479" w:rsidRDefault="00702479" w:rsidP="00702479">
      <w:pPr>
        <w:spacing w:after="120" w:line="360" w:lineRule="auto"/>
        <w:ind w:left="630" w:right="1695"/>
        <w:rPr>
          <w:rFonts w:ascii="Arial" w:eastAsia="Arial" w:hAnsi="Arial" w:cs="Arial"/>
        </w:rPr>
      </w:pPr>
    </w:p>
    <w:p w14:paraId="73A08E23" w14:textId="77777777" w:rsidR="00702479" w:rsidRPr="00483304" w:rsidRDefault="00702479" w:rsidP="00702479">
      <w:pPr>
        <w:spacing w:after="120" w:line="360" w:lineRule="auto"/>
        <w:ind w:left="630" w:right="1695"/>
        <w:rPr>
          <w:rFonts w:ascii="Arial" w:eastAsia="Arial" w:hAnsi="Arial" w:cs="Arial"/>
        </w:rPr>
      </w:pPr>
      <w:r>
        <w:rPr>
          <w:rFonts w:ascii="Arial" w:eastAsia="Arial" w:hAnsi="Arial" w:cs="Arial"/>
          <w:noProof/>
        </w:rPr>
        <w:drawing>
          <wp:inline distT="0" distB="0" distL="0" distR="0" wp14:anchorId="7179CC39" wp14:editId="67DD49B6">
            <wp:extent cx="1828800" cy="1828800"/>
            <wp:effectExtent l="0" t="0" r="0" b="0"/>
            <wp:docPr id="675666857" name="Grafik 3" descr="Ein Bild, das Muster, Quadrat, Symmetrie,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666857" name="Grafik 3" descr="Ein Bild, das Muster, Quadrat, Symmetrie, Design enthält.&#10;&#10;KI-generierte Inhalte können fehlerhaft sein."/>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28800" cy="1828800"/>
                    </a:xfrm>
                    <a:prstGeom prst="rect">
                      <a:avLst/>
                    </a:prstGeom>
                    <a:noFill/>
                    <a:ln>
                      <a:noFill/>
                    </a:ln>
                  </pic:spPr>
                </pic:pic>
              </a:graphicData>
            </a:graphic>
          </wp:inline>
        </w:drawing>
      </w:r>
    </w:p>
    <w:p w14:paraId="78916D27" w14:textId="17F4F3F0" w:rsidR="00056355" w:rsidRDefault="00056355" w:rsidP="00056355">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59302F0" wp14:editId="36AD2AB5">
            <wp:extent cx="4571365" cy="3657491"/>
            <wp:effectExtent l="0" t="0" r="635" b="635"/>
            <wp:docPr id="2040641489"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32858" b="7135"/>
                    <a:stretch/>
                  </pic:blipFill>
                  <pic:spPr bwMode="auto">
                    <a:xfrm>
                      <a:off x="0" y="0"/>
                      <a:ext cx="4572000" cy="3657999"/>
                    </a:xfrm>
                    <a:prstGeom prst="rect">
                      <a:avLst/>
                    </a:prstGeom>
                    <a:noFill/>
                    <a:ln>
                      <a:noFill/>
                    </a:ln>
                    <a:extLst>
                      <a:ext uri="{53640926-AAD7-44D8-BBD7-CCE9431645EC}">
                        <a14:shadowObscured xmlns:a14="http://schemas.microsoft.com/office/drawing/2010/main"/>
                      </a:ext>
                    </a:extLst>
                  </pic:spPr>
                </pic:pic>
              </a:graphicData>
            </a:graphic>
          </wp:inline>
        </w:drawing>
      </w:r>
    </w:p>
    <w:p w14:paraId="672176D9" w14:textId="77777777" w:rsidR="008B3C49" w:rsidRPr="00702479" w:rsidRDefault="008B3C49" w:rsidP="008B3C49">
      <w:pPr>
        <w:ind w:left="630"/>
        <w:rPr>
          <w:rFonts w:ascii="Arial" w:eastAsia="Arial" w:hAnsi="Arial" w:cs="Arial"/>
        </w:rPr>
      </w:pPr>
      <w:r w:rsidRPr="00702479">
        <w:rPr>
          <w:rFonts w:ascii="Arial" w:hAnsi="Arial"/>
        </w:rPr>
        <w:t>Miriștea de rapiță este mărunțită intens de cele 3 rânduri de unelte, iar rapița voluntară este amestecată cu solul chiar la suprafața solului</w:t>
      </w:r>
    </w:p>
    <w:p w14:paraId="2EFD6341" w14:textId="77777777" w:rsidR="00056355" w:rsidRPr="00702479" w:rsidRDefault="00056355" w:rsidP="00056355">
      <w:pPr>
        <w:spacing w:after="120" w:line="360" w:lineRule="auto"/>
        <w:ind w:left="567" w:right="1695"/>
        <w:rPr>
          <w:rFonts w:ascii="Arial" w:eastAsia="Arial" w:hAnsi="Arial" w:cs="Arial"/>
        </w:rPr>
      </w:pPr>
    </w:p>
    <w:p w14:paraId="217BF00E" w14:textId="2B2B1ADF" w:rsidR="00056355" w:rsidRDefault="00056355" w:rsidP="00056355">
      <w:pPr>
        <w:spacing w:after="120" w:line="360" w:lineRule="auto"/>
        <w:ind w:left="567" w:right="1695"/>
        <w:rPr>
          <w:rFonts w:ascii="Arial" w:eastAsia="Arial" w:hAnsi="Arial" w:cs="Arial"/>
        </w:rPr>
      </w:pPr>
      <w:r>
        <w:rPr>
          <w:rFonts w:ascii="Arial" w:hAnsi="Arial"/>
          <w:noProof/>
        </w:rPr>
        <w:drawing>
          <wp:inline distT="0" distB="0" distL="0" distR="0" wp14:anchorId="6E836914" wp14:editId="5C655650">
            <wp:extent cx="4572000" cy="3429000"/>
            <wp:effectExtent l="0" t="0" r="0" b="0"/>
            <wp:docPr id="416764458"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14:paraId="15D9F0F4" w14:textId="77777777" w:rsidR="008B3C49" w:rsidRDefault="008B3C49" w:rsidP="008B3C49">
      <w:pPr>
        <w:ind w:left="630"/>
        <w:rPr>
          <w:rFonts w:ascii="Arial" w:eastAsia="Arial" w:hAnsi="Arial" w:cs="Arial"/>
        </w:rPr>
      </w:pPr>
      <w:r>
        <w:rPr>
          <w:rFonts w:ascii="Arial" w:hAnsi="Arial"/>
        </w:rPr>
        <w:lastRenderedPageBreak/>
        <w:t xml:space="preserve">Cele trei rânduri de unelte pot fi personalizate individual </w:t>
      </w:r>
    </w:p>
    <w:p w14:paraId="1B78C5CB" w14:textId="77777777" w:rsidR="00C548A7" w:rsidRDefault="00C548A7" w:rsidP="003D429F">
      <w:pPr>
        <w:ind w:left="630"/>
        <w:rPr>
          <w:rFonts w:ascii="Arial" w:eastAsia="Arial" w:hAnsi="Arial" w:cs="Arial"/>
        </w:rPr>
      </w:pPr>
    </w:p>
    <w:p w14:paraId="25622B19" w14:textId="77777777" w:rsidR="00927C7E" w:rsidRDefault="00C117FF" w:rsidP="003D429F">
      <w:pPr>
        <w:ind w:left="630"/>
        <w:rPr>
          <w:rFonts w:ascii="Arial" w:eastAsia="Arial" w:hAnsi="Arial" w:cs="Arial"/>
        </w:rPr>
      </w:pPr>
      <w:r>
        <w:rPr>
          <w:noProof/>
        </w:rPr>
        <w:drawing>
          <wp:inline distT="0" distB="0" distL="0" distR="0" wp14:anchorId="249B788C" wp14:editId="300485D5">
            <wp:extent cx="4572000" cy="3424223"/>
            <wp:effectExtent l="0" t="0" r="0" b="5080"/>
            <wp:docPr id="1971649058"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572000" cy="3424223"/>
                    </a:xfrm>
                    <a:prstGeom prst="rect">
                      <a:avLst/>
                    </a:prstGeom>
                    <a:noFill/>
                    <a:ln>
                      <a:noFill/>
                    </a:ln>
                  </pic:spPr>
                </pic:pic>
              </a:graphicData>
            </a:graphic>
          </wp:inline>
        </w:drawing>
      </w:r>
    </w:p>
    <w:p w14:paraId="4A532730" w14:textId="77777777" w:rsidR="00927C7E" w:rsidRDefault="00927C7E" w:rsidP="003D429F">
      <w:pPr>
        <w:ind w:left="630"/>
        <w:rPr>
          <w:rFonts w:ascii="Arial" w:eastAsia="Arial" w:hAnsi="Arial" w:cs="Arial"/>
        </w:rPr>
      </w:pPr>
    </w:p>
    <w:p w14:paraId="4EA6ABA5" w14:textId="25466694" w:rsidR="00702479" w:rsidRDefault="00C7097B" w:rsidP="003D429F">
      <w:pPr>
        <w:ind w:left="630"/>
        <w:rPr>
          <w:rFonts w:ascii="Arial" w:hAnsi="Arial"/>
        </w:rPr>
      </w:pPr>
      <w:r>
        <w:rPr>
          <w:rFonts w:ascii="Arial" w:hAnsi="Arial"/>
        </w:rPr>
        <w:t>TopCut de 12 m poate fi rabatat la o lățime de transport de 3 m pentru transportul rutier</w:t>
      </w:r>
    </w:p>
    <w:p w14:paraId="18DA1203" w14:textId="77777777" w:rsidR="00702479" w:rsidRDefault="00702479">
      <w:pPr>
        <w:rPr>
          <w:rFonts w:ascii="Arial" w:hAnsi="Arial"/>
        </w:rPr>
      </w:pPr>
      <w:r>
        <w:rPr>
          <w:rFonts w:ascii="Arial" w:hAnsi="Arial"/>
        </w:rPr>
        <w:br w:type="page"/>
      </w:r>
    </w:p>
    <w:p w14:paraId="6EF2AC59" w14:textId="77777777" w:rsidR="003D429F" w:rsidRDefault="003D429F">
      <w:pPr>
        <w:rPr>
          <w:rFonts w:ascii="Arial" w:eastAsia="Arial" w:hAnsi="Arial" w:cs="Arial"/>
        </w:rPr>
      </w:pPr>
    </w:p>
    <w:p w14:paraId="72FF05EA" w14:textId="77777777" w:rsidR="003D429F" w:rsidRDefault="003D429F">
      <w:pPr>
        <w:rPr>
          <w:rFonts w:ascii="Arial" w:eastAsia="Arial" w:hAnsi="Arial" w:cs="Arial"/>
        </w:rPr>
      </w:pPr>
    </w:p>
    <w:p w14:paraId="6CFAFD1F" w14:textId="3F596A15" w:rsidR="00B75CE9" w:rsidRDefault="008E4413" w:rsidP="00070765">
      <w:pPr>
        <w:spacing w:after="120" w:line="360" w:lineRule="auto"/>
        <w:ind w:left="567" w:right="1695"/>
        <w:rPr>
          <w:rFonts w:ascii="Arial" w:eastAsia="Arial" w:hAnsi="Arial" w:cs="Arial"/>
        </w:rPr>
      </w:pPr>
      <w:r>
        <w:rPr>
          <w:noProof/>
        </w:rPr>
        <w:drawing>
          <wp:inline distT="0" distB="0" distL="0" distR="0" wp14:anchorId="4B8B611A" wp14:editId="51D1B2C4">
            <wp:extent cx="2571750" cy="1928753"/>
            <wp:effectExtent l="0" t="0" r="0" b="0"/>
            <wp:docPr id="204838287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82592" cy="1936884"/>
                    </a:xfrm>
                    <a:prstGeom prst="rect">
                      <a:avLst/>
                    </a:prstGeom>
                    <a:noFill/>
                    <a:ln>
                      <a:noFill/>
                    </a:ln>
                  </pic:spPr>
                </pic:pic>
              </a:graphicData>
            </a:graphic>
          </wp:inline>
        </w:drawing>
      </w:r>
      <w:r>
        <w:t xml:space="preserve"> </w:t>
      </w:r>
      <w:r>
        <w:rPr>
          <w:noProof/>
        </w:rPr>
        <w:drawing>
          <wp:inline distT="0" distB="0" distL="0" distR="0" wp14:anchorId="64A083EB" wp14:editId="263EC9D5">
            <wp:extent cx="2578113" cy="1933525"/>
            <wp:effectExtent l="0" t="0" r="0" b="0"/>
            <wp:docPr id="1226309490" name="Grafik 2" descr="Ein Bild, das draußen, Kraut, Gelände, Gra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309490" name="Grafik 2" descr="Ein Bild, das draußen, Kraut, Gelände, Gras enthält.&#10;&#10;Automatisch generierte Beschreibu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92014" cy="1943950"/>
                    </a:xfrm>
                    <a:prstGeom prst="rect">
                      <a:avLst/>
                    </a:prstGeom>
                    <a:noFill/>
                    <a:ln>
                      <a:noFill/>
                    </a:ln>
                  </pic:spPr>
                </pic:pic>
              </a:graphicData>
            </a:graphic>
          </wp:inline>
        </w:drawing>
      </w:r>
    </w:p>
    <w:p w14:paraId="0E61380E" w14:textId="7993BF46" w:rsidR="006769D1" w:rsidRDefault="004C2142" w:rsidP="00070765">
      <w:pPr>
        <w:spacing w:after="120" w:line="360" w:lineRule="auto"/>
        <w:ind w:left="567" w:right="1695"/>
        <w:rPr>
          <w:rFonts w:ascii="Arial" w:eastAsia="Arial" w:hAnsi="Arial" w:cs="Arial"/>
        </w:rPr>
      </w:pPr>
      <w:r>
        <w:rPr>
          <w:rFonts w:ascii="Arial" w:hAnsi="Arial"/>
        </w:rPr>
        <w:t xml:space="preserve">Tăvălugul cu cuțite cu două lame permite mărunțirea intensivă a culturilor secundare. </w:t>
      </w:r>
    </w:p>
    <w:p w14:paraId="79DAB19D" w14:textId="77777777" w:rsidR="0091464F" w:rsidRDefault="0091464F" w:rsidP="00070765">
      <w:pPr>
        <w:spacing w:after="120" w:line="360" w:lineRule="auto"/>
        <w:ind w:left="567" w:right="1695"/>
        <w:rPr>
          <w:rFonts w:ascii="Arial" w:eastAsia="Arial" w:hAnsi="Arial" w:cs="Arial"/>
        </w:rPr>
      </w:pPr>
    </w:p>
    <w:p w14:paraId="7B0453A5" w14:textId="59A17280" w:rsidR="006769D1" w:rsidRDefault="00753CD1" w:rsidP="00070765">
      <w:pPr>
        <w:spacing w:after="120" w:line="360" w:lineRule="auto"/>
        <w:ind w:left="567" w:right="1695"/>
        <w:rPr>
          <w:rFonts w:ascii="Arial" w:eastAsia="Arial" w:hAnsi="Arial" w:cs="Arial"/>
        </w:rPr>
      </w:pPr>
      <w:r>
        <w:rPr>
          <w:noProof/>
        </w:rPr>
        <w:lastRenderedPageBreak/>
        <w:drawing>
          <wp:inline distT="0" distB="0" distL="0" distR="0" wp14:anchorId="6B9DF83C" wp14:editId="1F508D9A">
            <wp:extent cx="2419350" cy="1814457"/>
            <wp:effectExtent l="0" t="0" r="0" b="0"/>
            <wp:docPr id="683542631" name="Grafik 3" descr="Ein Bild, das draußen, Himmel, Wolke, Landwirtscha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542631" name="Grafik 3" descr="Ein Bild, das draußen, Himmel, Wolke, Landwirtschaft enthält.&#10;&#10;Automatisch generierte Beschreibu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55907" cy="1841874"/>
                    </a:xfrm>
                    <a:prstGeom prst="rect">
                      <a:avLst/>
                    </a:prstGeom>
                    <a:noFill/>
                    <a:ln>
                      <a:noFill/>
                    </a:ln>
                  </pic:spPr>
                </pic:pic>
              </a:graphicData>
            </a:graphic>
          </wp:inline>
        </w:drawing>
      </w:r>
      <w:r>
        <w:t xml:space="preserve"> </w:t>
      </w:r>
      <w:r>
        <w:rPr>
          <w:noProof/>
        </w:rPr>
        <w:drawing>
          <wp:inline distT="0" distB="0" distL="0" distR="0" wp14:anchorId="1F2AACF7" wp14:editId="170B15D0">
            <wp:extent cx="2730755" cy="1806298"/>
            <wp:effectExtent l="0" t="0" r="0" b="3810"/>
            <wp:docPr id="915871218"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73383" cy="1834495"/>
                    </a:xfrm>
                    <a:prstGeom prst="rect">
                      <a:avLst/>
                    </a:prstGeom>
                    <a:noFill/>
                    <a:ln>
                      <a:noFill/>
                    </a:ln>
                  </pic:spPr>
                </pic:pic>
              </a:graphicData>
            </a:graphic>
          </wp:inline>
        </w:drawing>
      </w:r>
    </w:p>
    <w:p w14:paraId="365415BF" w14:textId="4303368D" w:rsidR="006A7B5B" w:rsidRDefault="00C9729F" w:rsidP="00763742">
      <w:pPr>
        <w:spacing w:after="120" w:line="360" w:lineRule="auto"/>
        <w:ind w:left="567" w:right="1695"/>
        <w:rPr>
          <w:rFonts w:ascii="Arial" w:eastAsia="Arial" w:hAnsi="Arial" w:cs="Arial"/>
        </w:rPr>
      </w:pPr>
      <w:r>
        <w:rPr>
          <w:rFonts w:ascii="Arial" w:hAnsi="Arial"/>
        </w:rPr>
        <w:t>Mărunțirea intensivă a miriștilor de floarea-soarelui de către TopCut asigură o însămânțare directă fiabilă atunci când însămânțați cu gheare.</w:t>
      </w:r>
    </w:p>
    <w:p w14:paraId="6D5091CB" w14:textId="77777777" w:rsidR="006A7B5B" w:rsidRDefault="006A7B5B">
      <w:pPr>
        <w:rPr>
          <w:rFonts w:ascii="Arial" w:eastAsia="Arial" w:hAnsi="Arial" w:cs="Arial"/>
        </w:rPr>
      </w:pPr>
      <w:r>
        <w:br w:type="page"/>
      </w:r>
    </w:p>
    <w:p w14:paraId="17415C6B" w14:textId="77777777" w:rsidR="006A7B5B" w:rsidRDefault="006A7B5B" w:rsidP="006A7B5B">
      <w:pPr>
        <w:tabs>
          <w:tab w:val="left" w:pos="3550"/>
        </w:tabs>
        <w:spacing w:line="360" w:lineRule="auto"/>
        <w:ind w:right="1128"/>
        <w:rPr>
          <w:rFonts w:ascii="Arial" w:hAnsi="Arial" w:cs="Arial"/>
          <w:bCs/>
          <w:color w:val="808080" w:themeColor="background1" w:themeShade="80"/>
          <w:sz w:val="20"/>
          <w:szCs w:val="20"/>
        </w:rPr>
      </w:pPr>
    </w:p>
    <w:p w14:paraId="41833CF4" w14:textId="77777777" w:rsidR="006A7B5B" w:rsidRPr="00D27732" w:rsidRDefault="006A7B5B" w:rsidP="006A7B5B">
      <w:pPr>
        <w:tabs>
          <w:tab w:val="left" w:pos="3550"/>
        </w:tabs>
        <w:spacing w:line="360" w:lineRule="auto"/>
        <w:ind w:left="360" w:right="1128"/>
        <w:rPr>
          <w:rFonts w:ascii="Arial" w:hAnsi="Arial" w:cs="Arial"/>
          <w:bCs/>
          <w:color w:val="808080" w:themeColor="background1" w:themeShade="80"/>
          <w:sz w:val="20"/>
          <w:szCs w:val="20"/>
        </w:rPr>
      </w:pPr>
      <w:r>
        <w:rPr>
          <w:rFonts w:ascii="Arial" w:hAnsi="Arial"/>
          <w:color w:val="808080" w:themeColor="background1" w:themeShade="80"/>
          <w:sz w:val="20"/>
        </w:rPr>
        <w:t>Imaginile, conținutul și datele tehnice sunt orientative și pot varia în funcție de dotări. Sunt aplicate reglementările de circulație rutieră specifice fiecărei țări și acestea trebuie respectate, ceea ce înseamnă că poate fi necesară o aprobare specială. Sarcinile pe osii permise și greutățile totale ale tractoarelor trebuie verificate. Nu toți producătorii de tractoare pot oferi combinațiile prezentate.</w:t>
      </w:r>
    </w:p>
    <w:p w14:paraId="62C62C70" w14:textId="77777777" w:rsidR="006A7B5B" w:rsidRDefault="006A7B5B" w:rsidP="006A7B5B">
      <w:pPr>
        <w:spacing w:after="120" w:line="360" w:lineRule="auto"/>
        <w:ind w:left="360" w:right="1695"/>
        <w:rPr>
          <w:rFonts w:ascii="Arial" w:hAnsi="Arial" w:cs="Arial"/>
          <w:bCs/>
        </w:rPr>
      </w:pPr>
    </w:p>
    <w:p w14:paraId="67A3AFAF" w14:textId="77777777" w:rsidR="006A7B5B" w:rsidRPr="00A76525" w:rsidRDefault="006A7B5B" w:rsidP="006A7B5B">
      <w:pPr>
        <w:tabs>
          <w:tab w:val="left" w:pos="3550"/>
        </w:tabs>
        <w:spacing w:line="360" w:lineRule="auto"/>
        <w:ind w:left="360" w:right="1128"/>
        <w:rPr>
          <w:rFonts w:ascii="Arial" w:hAnsi="Arial" w:cs="Arial"/>
          <w:b/>
          <w:bCs/>
          <w:color w:val="808080" w:themeColor="background1" w:themeShade="80"/>
          <w:sz w:val="20"/>
          <w:szCs w:val="20"/>
        </w:rPr>
      </w:pPr>
      <w:r>
        <w:rPr>
          <w:rFonts w:ascii="Arial" w:hAnsi="Arial"/>
          <w:b/>
          <w:color w:val="808080" w:themeColor="background1" w:themeShade="80"/>
          <w:sz w:val="20"/>
        </w:rPr>
        <w:t>Despre AMAZONE</w:t>
      </w:r>
    </w:p>
    <w:p w14:paraId="0D97B51A" w14:textId="77777777" w:rsidR="006A7B5B" w:rsidRDefault="006A7B5B" w:rsidP="006A7B5B">
      <w:pPr>
        <w:tabs>
          <w:tab w:val="left" w:pos="3550"/>
        </w:tabs>
        <w:spacing w:line="360" w:lineRule="auto"/>
        <w:ind w:left="360"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are sediul în Hasbergen-Gaste, Germania, și produce mașini agricole și de întreținere a spațiilor verzi. Compania administrată de proprietar are peste 2500 de angajați în nouă unități de producție diferite. Gama de mașini agricole include unelte de prelucrare a solului, semănători, distribuitoare de îngrășăminte, echipamente de protecție a plantelor și prășitoare. Pe baza acestor competențe de bază, AMAZONE este acum specialistul în cultivarea inteligentă în agricultură. </w:t>
      </w:r>
    </w:p>
    <w:p w14:paraId="100B68D6" w14:textId="00050A35" w:rsidR="006A7B5B" w:rsidRPr="006A7B5B" w:rsidRDefault="006A7B5B" w:rsidP="006A7B5B">
      <w:pPr>
        <w:tabs>
          <w:tab w:val="left" w:pos="3550"/>
        </w:tabs>
        <w:spacing w:line="360" w:lineRule="auto"/>
        <w:ind w:left="360" w:right="1128"/>
        <w:rPr>
          <w:rStyle w:val="Hyperlink"/>
          <w:rFonts w:ascii="Arial" w:hAnsi="Arial" w:cs="Arial"/>
          <w:bCs/>
          <w:sz w:val="20"/>
          <w:szCs w:val="20"/>
        </w:rPr>
      </w:pPr>
      <w:r>
        <w:rPr>
          <w:rFonts w:ascii="Arial" w:hAnsi="Arial"/>
          <w:color w:val="808080" w:themeColor="background1" w:themeShade="80"/>
          <w:sz w:val="20"/>
        </w:rPr>
        <w:t xml:space="preserve">Informații suplimentare: </w:t>
      </w:r>
      <w:hyperlink r:id="rId17" w:history="1">
        <w:r>
          <w:rPr>
            <w:rStyle w:val="Hyperlink"/>
            <w:rFonts w:ascii="Arial" w:hAnsi="Arial"/>
            <w:sz w:val="20"/>
          </w:rPr>
          <w:t>https://amazone.</w:t>
        </w:r>
        <w:r w:rsidR="00702479">
          <w:rPr>
            <w:rStyle w:val="Hyperlink"/>
            <w:rFonts w:ascii="Arial" w:hAnsi="Arial"/>
            <w:sz w:val="20"/>
          </w:rPr>
          <w:t>ro</w:t>
        </w:r>
      </w:hyperlink>
    </w:p>
    <w:p w14:paraId="20C18AAC" w14:textId="77777777" w:rsidR="006A7B5B" w:rsidRPr="006A7B5B" w:rsidRDefault="006A7B5B" w:rsidP="006A7B5B">
      <w:pPr>
        <w:tabs>
          <w:tab w:val="left" w:pos="3550"/>
        </w:tabs>
        <w:spacing w:line="360" w:lineRule="auto"/>
        <w:ind w:left="360" w:right="1128"/>
      </w:pPr>
      <w:r>
        <w:rPr>
          <w:noProof/>
          <w:color w:val="0563C1"/>
        </w:rPr>
        <w:drawing>
          <wp:inline distT="0" distB="0" distL="0" distR="0" wp14:anchorId="3BF1B36A" wp14:editId="6A2D1CD4">
            <wp:extent cx="241300" cy="241300"/>
            <wp:effectExtent l="0" t="0" r="6350" b="6350"/>
            <wp:docPr id="13" name="Grafik 13">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54E16CD" wp14:editId="5FCD86DE">
            <wp:extent cx="241300" cy="241300"/>
            <wp:effectExtent l="0" t="0" r="6350" b="6350"/>
            <wp:docPr id="791197754" name="Grafik 791197754">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6ABBEF07" wp14:editId="46CDCD76">
            <wp:extent cx="241300" cy="241300"/>
            <wp:effectExtent l="0" t="0" r="6350" b="6350"/>
            <wp:docPr id="1164107700" name="Grafik 1164107700">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6050139D" wp14:editId="7B0D4F83">
            <wp:extent cx="241300" cy="241300"/>
            <wp:effectExtent l="0" t="0" r="6350" b="6350"/>
            <wp:docPr id="10" name="Grafik 10">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8B060DB" wp14:editId="31808C99">
            <wp:extent cx="241300" cy="241300"/>
            <wp:effectExtent l="0" t="0" r="6350" b="6350"/>
            <wp:docPr id="7" name="Grafik 7">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0"/>
                    </pic:cNvPr>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p>
    <w:p w14:paraId="10BD2363" w14:textId="77777777" w:rsidR="00A67FF6" w:rsidRDefault="00A67FF6" w:rsidP="006A7B5B">
      <w:pPr>
        <w:spacing w:after="120" w:line="360" w:lineRule="auto"/>
        <w:ind w:left="360" w:right="1695"/>
        <w:rPr>
          <w:rFonts w:ascii="Arial" w:hAnsi="Arial" w:cs="Arial"/>
          <w:b/>
          <w:bCs/>
          <w:color w:val="808080" w:themeColor="background1" w:themeShade="80"/>
          <w:sz w:val="20"/>
          <w:szCs w:val="20"/>
        </w:rPr>
      </w:pPr>
    </w:p>
    <w:sectPr w:rsidR="00A67FF6" w:rsidSect="001E778C">
      <w:headerReference w:type="default" r:id="rId33"/>
      <w:footerReference w:type="default" r:id="rId34"/>
      <w:pgSz w:w="11901" w:h="16840" w:code="9"/>
      <w:pgMar w:top="1890" w:right="567" w:bottom="180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EF630D" w14:textId="77777777" w:rsidR="00ED1C23" w:rsidRDefault="00ED1C23">
      <w:r>
        <w:separator/>
      </w:r>
    </w:p>
  </w:endnote>
  <w:endnote w:type="continuationSeparator" w:id="0">
    <w:p w14:paraId="0FAAF36B" w14:textId="77777777" w:rsidR="00ED1C23" w:rsidRDefault="00ED1C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altName w:val="Courier New"/>
    <w:charset w:val="00"/>
    <w:family w:val="auto"/>
    <w:pitch w:val="variable"/>
    <w:sig w:usb0="00000000" w:usb1="5000A1FF" w:usb2="00000000" w:usb3="00000000" w:csb0="000001BF" w:csb1="00000000"/>
  </w:font>
  <w:font w:name="Times-Roman">
    <w:altName w:val="Times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43EF5">
                            <w:rPr>
                              <w:rFonts w:ascii="Arial" w:hAnsi="Arial"/>
                              <w:sz w:val="20"/>
                            </w:rPr>
                            <w:t>1</w:t>
                          </w:r>
                          <w:r w:rsidRPr="0093254A">
                            <w:rPr>
                              <w:rFonts w:ascii="Arial" w:hAnsi="Arial"/>
                              <w:sz w:val="20"/>
                            </w:rPr>
                            <w:fldChar w:fldCharType="end"/>
                          </w:r>
                          <w:r>
                            <w:rPr>
                              <w:rFonts w:ascii="Arial" w:hAnsi="Arial"/>
                              <w:sz w:val="20"/>
                            </w:rPr>
                            <w:t xml:space="preserve"> din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43EF5">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Pagina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43EF5">
                      <w:rPr>
                        <w:sz w:val="20"/>
                        <w:rFonts w:ascii="Arial" w:hAnsi="Arial"/>
                      </w:rPr>
                      <w:t>1</w:t>
                    </w:r>
                    <w:r w:rsidRPr="0093254A">
                      <w:rPr>
                        <w:sz w:val="20"/>
                        <w:rFonts w:ascii="Arial" w:hAnsi="Arial"/>
                      </w:rPr>
                      <w:fldChar w:fldCharType="end"/>
                    </w:r>
                    <w:r>
                      <w:rPr>
                        <w:sz w:val="20"/>
                        <w:rFonts w:ascii="Arial" w:hAnsi="Arial"/>
                      </w:rPr>
                      <w:t xml:space="preserve"> din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43EF5">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 Germania</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Telefon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 Germania</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Telefon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CCFF56" w14:textId="77777777" w:rsidR="00ED1C23" w:rsidRDefault="00ED1C23">
      <w:r>
        <w:separator/>
      </w:r>
    </w:p>
  </w:footnote>
  <w:footnote w:type="continuationSeparator" w:id="0">
    <w:p w14:paraId="41C04209" w14:textId="77777777" w:rsidR="00ED1C23" w:rsidRDefault="00ED1C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AD7E2FE" w:rsidR="005E0980" w:rsidRDefault="00754BFD">
    <w:pPr>
      <w:pStyle w:val="Kopfzeile"/>
    </w:pPr>
    <w:r>
      <w:rPr>
        <w:noProof/>
      </w:rPr>
      <mc:AlternateContent>
        <mc:Choice Requires="wps">
          <w:drawing>
            <wp:anchor distT="0" distB="0" distL="114300" distR="114300" simplePos="0" relativeHeight="251668480" behindDoc="0" locked="0" layoutInCell="1" allowOverlap="1" wp14:anchorId="472C1366" wp14:editId="3093660E">
              <wp:simplePos x="0" y="0"/>
              <wp:positionH relativeFrom="margin">
                <wp:posOffset>3106387</wp:posOffset>
              </wp:positionH>
              <wp:positionV relativeFrom="paragraph">
                <wp:posOffset>-695325</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7E74DA8" w14:textId="06C66096" w:rsidR="00754BFD" w:rsidRPr="00E50E51" w:rsidRDefault="00754BFD" w:rsidP="00754BFD">
                          <w:pPr>
                            <w:pStyle w:val="StandardWeb"/>
                            <w:spacing w:after="0" w:afterAutospacing="0"/>
                            <w:jc w:val="right"/>
                            <w:rPr>
                              <w:color w:val="FFFFFF" w:themeColor="background1"/>
                            </w:rPr>
                          </w:pPr>
                          <w:r>
                            <w:rPr>
                              <w:rFonts w:ascii="Arial" w:hAnsi="Arial"/>
                              <w:color w:val="FFFFFF" w:themeColor="background1"/>
                              <w:sz w:val="28"/>
                            </w:rPr>
                            <w:t>Comunicat de presă aprilie 2025</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472C1366" id="Rechteck 6" o:spid="_x0000_s1026" style="position:absolute;margin-left:244.6pt;margin-top:-54.7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" filled="f" stroked="f" strokeweight="2pt">
              <v:textbox>
                <w:txbxContent>
                  <w:p w14:paraId="77E74DA8" w14:textId="06C66096" w:rsidR="00754BFD" w:rsidRPr="00E50E51" w:rsidRDefault="00754BFD" w:rsidP="00754BFD">
                    <w:pPr>
                      <w:pStyle w:val="StandardWeb"/>
                      <w:spacing w:after="0" w:afterAutospacing="0"/>
                      <w:jc w:val="right"/>
                      <w:rPr>
                        <w:color w:val="FFFFFF" w:themeColor="background1"/>
                      </w:rPr>
                    </w:pPr>
                    <w:r>
                      <w:rPr>
                        <w:color w:val="FFFFFF" w:themeColor="background1"/>
                        <w:sz w:val="28"/>
                        <w:rFonts w:ascii="Arial" w:hAnsi="Arial"/>
                      </w:rPr>
                      <w:t xml:space="preserve">Comunicat de presă aprilie 2025</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03DA297A">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DF9728B"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6AD82549">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4FD6510E"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Comunicat de presă</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Comunicat de presă</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869C1"/>
    <w:multiLevelType w:val="hybridMultilevel"/>
    <w:tmpl w:val="DC6A499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0DB6FA0"/>
    <w:multiLevelType w:val="hybridMultilevel"/>
    <w:tmpl w:val="17905BF8"/>
    <w:lvl w:ilvl="0" w:tplc="A09CE89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6"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7DD47B35"/>
    <w:multiLevelType w:val="hybridMultilevel"/>
    <w:tmpl w:val="C9A8E4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19360038">
    <w:abstractNumId w:val="6"/>
  </w:num>
  <w:num w:numId="2" w16cid:durableId="1388608066">
    <w:abstractNumId w:val="1"/>
  </w:num>
  <w:num w:numId="3" w16cid:durableId="310403499">
    <w:abstractNumId w:val="3"/>
  </w:num>
  <w:num w:numId="4" w16cid:durableId="32925223">
    <w:abstractNumId w:val="4"/>
  </w:num>
  <w:num w:numId="5" w16cid:durableId="2057467934">
    <w:abstractNumId w:val="2"/>
  </w:num>
  <w:num w:numId="6" w16cid:durableId="1856724817">
    <w:abstractNumId w:val="7"/>
  </w:num>
  <w:num w:numId="7" w16cid:durableId="1926767282">
    <w:abstractNumId w:val="0"/>
  </w:num>
  <w:num w:numId="8" w16cid:durableId="168035164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9"/>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275E"/>
    <w:rsid w:val="00012C68"/>
    <w:rsid w:val="0001362B"/>
    <w:rsid w:val="00013C90"/>
    <w:rsid w:val="000148C6"/>
    <w:rsid w:val="00020A73"/>
    <w:rsid w:val="00022927"/>
    <w:rsid w:val="00022EA9"/>
    <w:rsid w:val="00023FFB"/>
    <w:rsid w:val="000247F3"/>
    <w:rsid w:val="00024BCC"/>
    <w:rsid w:val="00025378"/>
    <w:rsid w:val="00026025"/>
    <w:rsid w:val="000272A1"/>
    <w:rsid w:val="000272F0"/>
    <w:rsid w:val="0003063E"/>
    <w:rsid w:val="00030BB8"/>
    <w:rsid w:val="000312E9"/>
    <w:rsid w:val="00031552"/>
    <w:rsid w:val="000323B6"/>
    <w:rsid w:val="00032CC7"/>
    <w:rsid w:val="00032E4D"/>
    <w:rsid w:val="00033A08"/>
    <w:rsid w:val="00033B2B"/>
    <w:rsid w:val="00034A5D"/>
    <w:rsid w:val="0003624C"/>
    <w:rsid w:val="000379F2"/>
    <w:rsid w:val="000405EE"/>
    <w:rsid w:val="000407C7"/>
    <w:rsid w:val="00041461"/>
    <w:rsid w:val="00042735"/>
    <w:rsid w:val="00042AFB"/>
    <w:rsid w:val="000432E0"/>
    <w:rsid w:val="00043CBE"/>
    <w:rsid w:val="00043F02"/>
    <w:rsid w:val="00045886"/>
    <w:rsid w:val="00047CDD"/>
    <w:rsid w:val="000507C9"/>
    <w:rsid w:val="00052915"/>
    <w:rsid w:val="000533EB"/>
    <w:rsid w:val="00053599"/>
    <w:rsid w:val="0005389A"/>
    <w:rsid w:val="00054904"/>
    <w:rsid w:val="000558D6"/>
    <w:rsid w:val="00056355"/>
    <w:rsid w:val="00056589"/>
    <w:rsid w:val="00057C80"/>
    <w:rsid w:val="0006006B"/>
    <w:rsid w:val="000604DA"/>
    <w:rsid w:val="00061F15"/>
    <w:rsid w:val="0006262C"/>
    <w:rsid w:val="00062B82"/>
    <w:rsid w:val="00063402"/>
    <w:rsid w:val="00064C64"/>
    <w:rsid w:val="00065CAA"/>
    <w:rsid w:val="00066F1F"/>
    <w:rsid w:val="00070765"/>
    <w:rsid w:val="000711E9"/>
    <w:rsid w:val="00072139"/>
    <w:rsid w:val="0007256B"/>
    <w:rsid w:val="00073DBD"/>
    <w:rsid w:val="00073DE2"/>
    <w:rsid w:val="00074193"/>
    <w:rsid w:val="0007594F"/>
    <w:rsid w:val="00076E9D"/>
    <w:rsid w:val="0007708A"/>
    <w:rsid w:val="00080817"/>
    <w:rsid w:val="00084480"/>
    <w:rsid w:val="00084D73"/>
    <w:rsid w:val="00085DC9"/>
    <w:rsid w:val="000919A9"/>
    <w:rsid w:val="00091ACB"/>
    <w:rsid w:val="000938D4"/>
    <w:rsid w:val="0009438C"/>
    <w:rsid w:val="000944DD"/>
    <w:rsid w:val="00094A5E"/>
    <w:rsid w:val="00094A90"/>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250"/>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3BC"/>
    <w:rsid w:val="000D35C6"/>
    <w:rsid w:val="000D431B"/>
    <w:rsid w:val="000D5BFA"/>
    <w:rsid w:val="000D6400"/>
    <w:rsid w:val="000D7D8C"/>
    <w:rsid w:val="000E3570"/>
    <w:rsid w:val="000E45C0"/>
    <w:rsid w:val="000E771E"/>
    <w:rsid w:val="000F2EF4"/>
    <w:rsid w:val="000F31B1"/>
    <w:rsid w:val="000F451A"/>
    <w:rsid w:val="000F4BDC"/>
    <w:rsid w:val="000F6051"/>
    <w:rsid w:val="000F616D"/>
    <w:rsid w:val="000F680B"/>
    <w:rsid w:val="00100047"/>
    <w:rsid w:val="0010274B"/>
    <w:rsid w:val="00103228"/>
    <w:rsid w:val="00103E69"/>
    <w:rsid w:val="00106A41"/>
    <w:rsid w:val="0011025F"/>
    <w:rsid w:val="00110789"/>
    <w:rsid w:val="00110EAB"/>
    <w:rsid w:val="00112EDB"/>
    <w:rsid w:val="0011333E"/>
    <w:rsid w:val="00113932"/>
    <w:rsid w:val="0011423E"/>
    <w:rsid w:val="00114367"/>
    <w:rsid w:val="00114719"/>
    <w:rsid w:val="0011495E"/>
    <w:rsid w:val="00114C20"/>
    <w:rsid w:val="00114F26"/>
    <w:rsid w:val="0012269E"/>
    <w:rsid w:val="001238CB"/>
    <w:rsid w:val="00123BBE"/>
    <w:rsid w:val="0012682A"/>
    <w:rsid w:val="00126BDB"/>
    <w:rsid w:val="00126F6D"/>
    <w:rsid w:val="0012731C"/>
    <w:rsid w:val="00130387"/>
    <w:rsid w:val="00130BC8"/>
    <w:rsid w:val="00131235"/>
    <w:rsid w:val="001315E7"/>
    <w:rsid w:val="00131E90"/>
    <w:rsid w:val="00134061"/>
    <w:rsid w:val="00134B48"/>
    <w:rsid w:val="001351D0"/>
    <w:rsid w:val="00136F8F"/>
    <w:rsid w:val="001418C0"/>
    <w:rsid w:val="0014330A"/>
    <w:rsid w:val="001433A0"/>
    <w:rsid w:val="00143483"/>
    <w:rsid w:val="001434B2"/>
    <w:rsid w:val="00143B0A"/>
    <w:rsid w:val="00143FD2"/>
    <w:rsid w:val="0014435F"/>
    <w:rsid w:val="00144929"/>
    <w:rsid w:val="00146749"/>
    <w:rsid w:val="00147389"/>
    <w:rsid w:val="001474C3"/>
    <w:rsid w:val="00147A4A"/>
    <w:rsid w:val="00147ECA"/>
    <w:rsid w:val="0015120B"/>
    <w:rsid w:val="00151C95"/>
    <w:rsid w:val="00152479"/>
    <w:rsid w:val="00152A75"/>
    <w:rsid w:val="00152ED1"/>
    <w:rsid w:val="00153352"/>
    <w:rsid w:val="00153DE1"/>
    <w:rsid w:val="001546FE"/>
    <w:rsid w:val="001550D7"/>
    <w:rsid w:val="001550F6"/>
    <w:rsid w:val="001561EA"/>
    <w:rsid w:val="00156ADC"/>
    <w:rsid w:val="00157608"/>
    <w:rsid w:val="00157995"/>
    <w:rsid w:val="00161CDE"/>
    <w:rsid w:val="00162EFC"/>
    <w:rsid w:val="00164471"/>
    <w:rsid w:val="00165E49"/>
    <w:rsid w:val="001703E9"/>
    <w:rsid w:val="00170B9E"/>
    <w:rsid w:val="0017285C"/>
    <w:rsid w:val="00173686"/>
    <w:rsid w:val="00175B5E"/>
    <w:rsid w:val="001764F2"/>
    <w:rsid w:val="00176AE8"/>
    <w:rsid w:val="00177C1F"/>
    <w:rsid w:val="001810E5"/>
    <w:rsid w:val="00182044"/>
    <w:rsid w:val="00185E00"/>
    <w:rsid w:val="00187777"/>
    <w:rsid w:val="00187DF2"/>
    <w:rsid w:val="001926C2"/>
    <w:rsid w:val="00194AE4"/>
    <w:rsid w:val="0019571A"/>
    <w:rsid w:val="001A0746"/>
    <w:rsid w:val="001A09C4"/>
    <w:rsid w:val="001A174B"/>
    <w:rsid w:val="001A3703"/>
    <w:rsid w:val="001A4CDA"/>
    <w:rsid w:val="001A4E2C"/>
    <w:rsid w:val="001A5599"/>
    <w:rsid w:val="001A588C"/>
    <w:rsid w:val="001A5E5D"/>
    <w:rsid w:val="001A6A59"/>
    <w:rsid w:val="001A7DC4"/>
    <w:rsid w:val="001B0125"/>
    <w:rsid w:val="001B09D7"/>
    <w:rsid w:val="001B0C18"/>
    <w:rsid w:val="001B1E98"/>
    <w:rsid w:val="001B1F86"/>
    <w:rsid w:val="001B45DF"/>
    <w:rsid w:val="001B6114"/>
    <w:rsid w:val="001B650D"/>
    <w:rsid w:val="001B6902"/>
    <w:rsid w:val="001C08A4"/>
    <w:rsid w:val="001C1208"/>
    <w:rsid w:val="001C136F"/>
    <w:rsid w:val="001C1376"/>
    <w:rsid w:val="001C14EA"/>
    <w:rsid w:val="001C241D"/>
    <w:rsid w:val="001C2C16"/>
    <w:rsid w:val="001C339B"/>
    <w:rsid w:val="001C3878"/>
    <w:rsid w:val="001C3BAA"/>
    <w:rsid w:val="001C4476"/>
    <w:rsid w:val="001C5B86"/>
    <w:rsid w:val="001C7171"/>
    <w:rsid w:val="001C79D7"/>
    <w:rsid w:val="001D37F0"/>
    <w:rsid w:val="001D6B80"/>
    <w:rsid w:val="001D6DAF"/>
    <w:rsid w:val="001E2675"/>
    <w:rsid w:val="001E27E7"/>
    <w:rsid w:val="001E4DC2"/>
    <w:rsid w:val="001E6DDC"/>
    <w:rsid w:val="001E6EDA"/>
    <w:rsid w:val="001E7562"/>
    <w:rsid w:val="001E778C"/>
    <w:rsid w:val="001E7DCB"/>
    <w:rsid w:val="001F0C4B"/>
    <w:rsid w:val="001F10DE"/>
    <w:rsid w:val="001F12DF"/>
    <w:rsid w:val="001F15EF"/>
    <w:rsid w:val="001F2C8E"/>
    <w:rsid w:val="001F32A4"/>
    <w:rsid w:val="001F3AF7"/>
    <w:rsid w:val="001F4D94"/>
    <w:rsid w:val="001F500A"/>
    <w:rsid w:val="001F60F7"/>
    <w:rsid w:val="001F6110"/>
    <w:rsid w:val="001F62AF"/>
    <w:rsid w:val="001F6A87"/>
    <w:rsid w:val="001F7776"/>
    <w:rsid w:val="00201B9F"/>
    <w:rsid w:val="002024A1"/>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10B"/>
    <w:rsid w:val="00247E38"/>
    <w:rsid w:val="00250124"/>
    <w:rsid w:val="0025072E"/>
    <w:rsid w:val="00253736"/>
    <w:rsid w:val="002537F1"/>
    <w:rsid w:val="00253FE0"/>
    <w:rsid w:val="002541A5"/>
    <w:rsid w:val="00255A4F"/>
    <w:rsid w:val="00255F3D"/>
    <w:rsid w:val="00256A84"/>
    <w:rsid w:val="0025701D"/>
    <w:rsid w:val="00260884"/>
    <w:rsid w:val="002613D7"/>
    <w:rsid w:val="00261B3B"/>
    <w:rsid w:val="00262805"/>
    <w:rsid w:val="00263D84"/>
    <w:rsid w:val="0026477D"/>
    <w:rsid w:val="00265D6C"/>
    <w:rsid w:val="0026750E"/>
    <w:rsid w:val="0027155F"/>
    <w:rsid w:val="00272610"/>
    <w:rsid w:val="002749F8"/>
    <w:rsid w:val="0027763F"/>
    <w:rsid w:val="002802B2"/>
    <w:rsid w:val="002804E4"/>
    <w:rsid w:val="00280DCF"/>
    <w:rsid w:val="00281B1F"/>
    <w:rsid w:val="002828C5"/>
    <w:rsid w:val="002829C0"/>
    <w:rsid w:val="0028387B"/>
    <w:rsid w:val="00283E65"/>
    <w:rsid w:val="00286CAE"/>
    <w:rsid w:val="00286F63"/>
    <w:rsid w:val="002902E3"/>
    <w:rsid w:val="002906A8"/>
    <w:rsid w:val="00293D32"/>
    <w:rsid w:val="00293D96"/>
    <w:rsid w:val="002952DD"/>
    <w:rsid w:val="002959B4"/>
    <w:rsid w:val="00295EFE"/>
    <w:rsid w:val="002963E5"/>
    <w:rsid w:val="00297096"/>
    <w:rsid w:val="002973CD"/>
    <w:rsid w:val="002A08F9"/>
    <w:rsid w:val="002A2D94"/>
    <w:rsid w:val="002A4ADB"/>
    <w:rsid w:val="002A6579"/>
    <w:rsid w:val="002A65B1"/>
    <w:rsid w:val="002A71E4"/>
    <w:rsid w:val="002B13DB"/>
    <w:rsid w:val="002B43A6"/>
    <w:rsid w:val="002B48D1"/>
    <w:rsid w:val="002B4C21"/>
    <w:rsid w:val="002B600B"/>
    <w:rsid w:val="002B6072"/>
    <w:rsid w:val="002B6601"/>
    <w:rsid w:val="002B6C23"/>
    <w:rsid w:val="002B7690"/>
    <w:rsid w:val="002B7843"/>
    <w:rsid w:val="002B7E60"/>
    <w:rsid w:val="002C1CA3"/>
    <w:rsid w:val="002C29BD"/>
    <w:rsid w:val="002C3B05"/>
    <w:rsid w:val="002C7462"/>
    <w:rsid w:val="002D139D"/>
    <w:rsid w:val="002D3B27"/>
    <w:rsid w:val="002D3FE0"/>
    <w:rsid w:val="002D4245"/>
    <w:rsid w:val="002D4394"/>
    <w:rsid w:val="002D542A"/>
    <w:rsid w:val="002E0264"/>
    <w:rsid w:val="002E08E7"/>
    <w:rsid w:val="002E0F6F"/>
    <w:rsid w:val="002E1684"/>
    <w:rsid w:val="002E2407"/>
    <w:rsid w:val="002E3450"/>
    <w:rsid w:val="002E3B81"/>
    <w:rsid w:val="002E3F40"/>
    <w:rsid w:val="002E5188"/>
    <w:rsid w:val="002E51C1"/>
    <w:rsid w:val="002E6708"/>
    <w:rsid w:val="002F0698"/>
    <w:rsid w:val="002F06C3"/>
    <w:rsid w:val="002F0C60"/>
    <w:rsid w:val="002F1760"/>
    <w:rsid w:val="002F3F80"/>
    <w:rsid w:val="002F53E9"/>
    <w:rsid w:val="002F54BD"/>
    <w:rsid w:val="002F58F1"/>
    <w:rsid w:val="002F5B4F"/>
    <w:rsid w:val="002F6BC8"/>
    <w:rsid w:val="002F7A38"/>
    <w:rsid w:val="0030035B"/>
    <w:rsid w:val="00300C6C"/>
    <w:rsid w:val="00302020"/>
    <w:rsid w:val="0030465F"/>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5D23"/>
    <w:rsid w:val="00346826"/>
    <w:rsid w:val="00347783"/>
    <w:rsid w:val="00350B0F"/>
    <w:rsid w:val="00351F02"/>
    <w:rsid w:val="00353431"/>
    <w:rsid w:val="00353CEF"/>
    <w:rsid w:val="0035596C"/>
    <w:rsid w:val="00364C64"/>
    <w:rsid w:val="003657C8"/>
    <w:rsid w:val="00365B03"/>
    <w:rsid w:val="00366CAA"/>
    <w:rsid w:val="003671CB"/>
    <w:rsid w:val="00370CBC"/>
    <w:rsid w:val="00371B65"/>
    <w:rsid w:val="00371C85"/>
    <w:rsid w:val="00373430"/>
    <w:rsid w:val="0037438E"/>
    <w:rsid w:val="0037517D"/>
    <w:rsid w:val="00375B0A"/>
    <w:rsid w:val="0037715B"/>
    <w:rsid w:val="0038102A"/>
    <w:rsid w:val="0038258A"/>
    <w:rsid w:val="00383B42"/>
    <w:rsid w:val="003852C1"/>
    <w:rsid w:val="00391D61"/>
    <w:rsid w:val="00393134"/>
    <w:rsid w:val="00394C3D"/>
    <w:rsid w:val="00395BAA"/>
    <w:rsid w:val="00397916"/>
    <w:rsid w:val="003A0758"/>
    <w:rsid w:val="003A0F8B"/>
    <w:rsid w:val="003A1DBE"/>
    <w:rsid w:val="003A3ADD"/>
    <w:rsid w:val="003A5336"/>
    <w:rsid w:val="003A5C8D"/>
    <w:rsid w:val="003A62C5"/>
    <w:rsid w:val="003B05A5"/>
    <w:rsid w:val="003B18D1"/>
    <w:rsid w:val="003B1AC2"/>
    <w:rsid w:val="003B1CDE"/>
    <w:rsid w:val="003B4998"/>
    <w:rsid w:val="003B4C18"/>
    <w:rsid w:val="003B6008"/>
    <w:rsid w:val="003C0AFD"/>
    <w:rsid w:val="003C18DD"/>
    <w:rsid w:val="003C19B9"/>
    <w:rsid w:val="003C2435"/>
    <w:rsid w:val="003C5BC0"/>
    <w:rsid w:val="003C7300"/>
    <w:rsid w:val="003C7CD8"/>
    <w:rsid w:val="003D009A"/>
    <w:rsid w:val="003D01BF"/>
    <w:rsid w:val="003D0306"/>
    <w:rsid w:val="003D039E"/>
    <w:rsid w:val="003D05D0"/>
    <w:rsid w:val="003D0990"/>
    <w:rsid w:val="003D0C0D"/>
    <w:rsid w:val="003D2241"/>
    <w:rsid w:val="003D41ED"/>
    <w:rsid w:val="003D429F"/>
    <w:rsid w:val="003D42D1"/>
    <w:rsid w:val="003D5F22"/>
    <w:rsid w:val="003D729F"/>
    <w:rsid w:val="003D7A31"/>
    <w:rsid w:val="003E0137"/>
    <w:rsid w:val="003E041D"/>
    <w:rsid w:val="003E1379"/>
    <w:rsid w:val="003E77E7"/>
    <w:rsid w:val="003F0E72"/>
    <w:rsid w:val="003F0EE2"/>
    <w:rsid w:val="003F1171"/>
    <w:rsid w:val="003F1353"/>
    <w:rsid w:val="003F15E2"/>
    <w:rsid w:val="003F309D"/>
    <w:rsid w:val="003F3899"/>
    <w:rsid w:val="003F4774"/>
    <w:rsid w:val="003F501A"/>
    <w:rsid w:val="00401B17"/>
    <w:rsid w:val="00401C36"/>
    <w:rsid w:val="00401E95"/>
    <w:rsid w:val="00403E33"/>
    <w:rsid w:val="0040433A"/>
    <w:rsid w:val="00404C0F"/>
    <w:rsid w:val="0040591D"/>
    <w:rsid w:val="004062FE"/>
    <w:rsid w:val="004079B9"/>
    <w:rsid w:val="00410006"/>
    <w:rsid w:val="00410130"/>
    <w:rsid w:val="00411277"/>
    <w:rsid w:val="00412D1B"/>
    <w:rsid w:val="0041306D"/>
    <w:rsid w:val="00413859"/>
    <w:rsid w:val="0041402A"/>
    <w:rsid w:val="00415494"/>
    <w:rsid w:val="004155DD"/>
    <w:rsid w:val="00415D98"/>
    <w:rsid w:val="00415F06"/>
    <w:rsid w:val="0041630E"/>
    <w:rsid w:val="00417474"/>
    <w:rsid w:val="004217DE"/>
    <w:rsid w:val="0042193D"/>
    <w:rsid w:val="00425123"/>
    <w:rsid w:val="00425508"/>
    <w:rsid w:val="0042708C"/>
    <w:rsid w:val="00427CD1"/>
    <w:rsid w:val="00434861"/>
    <w:rsid w:val="00435862"/>
    <w:rsid w:val="0043678E"/>
    <w:rsid w:val="004377F1"/>
    <w:rsid w:val="00437D02"/>
    <w:rsid w:val="00440B98"/>
    <w:rsid w:val="00441AFA"/>
    <w:rsid w:val="004428EA"/>
    <w:rsid w:val="00446E13"/>
    <w:rsid w:val="00446E63"/>
    <w:rsid w:val="00447C09"/>
    <w:rsid w:val="004501EA"/>
    <w:rsid w:val="004503C7"/>
    <w:rsid w:val="0045366A"/>
    <w:rsid w:val="004538E0"/>
    <w:rsid w:val="00453989"/>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1B10"/>
    <w:rsid w:val="00472227"/>
    <w:rsid w:val="00472849"/>
    <w:rsid w:val="0047316B"/>
    <w:rsid w:val="00473C77"/>
    <w:rsid w:val="00473DB9"/>
    <w:rsid w:val="0047422F"/>
    <w:rsid w:val="00475931"/>
    <w:rsid w:val="00475946"/>
    <w:rsid w:val="004773C0"/>
    <w:rsid w:val="00482C7E"/>
    <w:rsid w:val="00483E5D"/>
    <w:rsid w:val="004841F0"/>
    <w:rsid w:val="00484219"/>
    <w:rsid w:val="00484610"/>
    <w:rsid w:val="00490CF7"/>
    <w:rsid w:val="00490EDF"/>
    <w:rsid w:val="00491596"/>
    <w:rsid w:val="00495BEB"/>
    <w:rsid w:val="00496D50"/>
    <w:rsid w:val="0049763C"/>
    <w:rsid w:val="00497C62"/>
    <w:rsid w:val="004A0DBC"/>
    <w:rsid w:val="004A3910"/>
    <w:rsid w:val="004A3B66"/>
    <w:rsid w:val="004A42C0"/>
    <w:rsid w:val="004A4772"/>
    <w:rsid w:val="004A47A7"/>
    <w:rsid w:val="004A6EEC"/>
    <w:rsid w:val="004A7915"/>
    <w:rsid w:val="004B04CD"/>
    <w:rsid w:val="004B2822"/>
    <w:rsid w:val="004B2A12"/>
    <w:rsid w:val="004B2B8E"/>
    <w:rsid w:val="004B37A3"/>
    <w:rsid w:val="004B5CF7"/>
    <w:rsid w:val="004B6D3C"/>
    <w:rsid w:val="004B7F70"/>
    <w:rsid w:val="004C1918"/>
    <w:rsid w:val="004C2142"/>
    <w:rsid w:val="004C3197"/>
    <w:rsid w:val="004C422B"/>
    <w:rsid w:val="004C549D"/>
    <w:rsid w:val="004C61E9"/>
    <w:rsid w:val="004C7E4E"/>
    <w:rsid w:val="004D0790"/>
    <w:rsid w:val="004D1DB1"/>
    <w:rsid w:val="004D2EE4"/>
    <w:rsid w:val="004D45C7"/>
    <w:rsid w:val="004D4ED8"/>
    <w:rsid w:val="004D79A3"/>
    <w:rsid w:val="004E0912"/>
    <w:rsid w:val="004E161C"/>
    <w:rsid w:val="004E1697"/>
    <w:rsid w:val="004E3306"/>
    <w:rsid w:val="004E4EE0"/>
    <w:rsid w:val="004E51A5"/>
    <w:rsid w:val="004F1EA0"/>
    <w:rsid w:val="004F36CA"/>
    <w:rsid w:val="004F39DC"/>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17B55"/>
    <w:rsid w:val="00521C0A"/>
    <w:rsid w:val="00522471"/>
    <w:rsid w:val="00522B57"/>
    <w:rsid w:val="005231C4"/>
    <w:rsid w:val="00523E82"/>
    <w:rsid w:val="00525B51"/>
    <w:rsid w:val="00525C07"/>
    <w:rsid w:val="00526D75"/>
    <w:rsid w:val="0052709A"/>
    <w:rsid w:val="00527A56"/>
    <w:rsid w:val="00527F04"/>
    <w:rsid w:val="00530D82"/>
    <w:rsid w:val="00531F4D"/>
    <w:rsid w:val="00532E2E"/>
    <w:rsid w:val="00532E4C"/>
    <w:rsid w:val="00533B44"/>
    <w:rsid w:val="00534972"/>
    <w:rsid w:val="00536562"/>
    <w:rsid w:val="00537B72"/>
    <w:rsid w:val="00540059"/>
    <w:rsid w:val="00540423"/>
    <w:rsid w:val="00541DA3"/>
    <w:rsid w:val="005422D1"/>
    <w:rsid w:val="00542C76"/>
    <w:rsid w:val="00544596"/>
    <w:rsid w:val="00545223"/>
    <w:rsid w:val="00547C11"/>
    <w:rsid w:val="0055044D"/>
    <w:rsid w:val="00550755"/>
    <w:rsid w:val="00552A6F"/>
    <w:rsid w:val="005543C9"/>
    <w:rsid w:val="00554D0D"/>
    <w:rsid w:val="00555280"/>
    <w:rsid w:val="00556983"/>
    <w:rsid w:val="00556D16"/>
    <w:rsid w:val="00557A9A"/>
    <w:rsid w:val="00557C11"/>
    <w:rsid w:val="005606E2"/>
    <w:rsid w:val="005628F1"/>
    <w:rsid w:val="005640EC"/>
    <w:rsid w:val="00565E15"/>
    <w:rsid w:val="00566237"/>
    <w:rsid w:val="00571396"/>
    <w:rsid w:val="00571488"/>
    <w:rsid w:val="00571C13"/>
    <w:rsid w:val="00571D8C"/>
    <w:rsid w:val="005729F4"/>
    <w:rsid w:val="00572D00"/>
    <w:rsid w:val="005736DC"/>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C4"/>
    <w:rsid w:val="005A0EF7"/>
    <w:rsid w:val="005A26F1"/>
    <w:rsid w:val="005A2977"/>
    <w:rsid w:val="005A3575"/>
    <w:rsid w:val="005A3F68"/>
    <w:rsid w:val="005A4408"/>
    <w:rsid w:val="005A4741"/>
    <w:rsid w:val="005A510B"/>
    <w:rsid w:val="005A5535"/>
    <w:rsid w:val="005A5606"/>
    <w:rsid w:val="005A5731"/>
    <w:rsid w:val="005A5A06"/>
    <w:rsid w:val="005A5FEF"/>
    <w:rsid w:val="005A7C7B"/>
    <w:rsid w:val="005A7DBD"/>
    <w:rsid w:val="005B0182"/>
    <w:rsid w:val="005B0BAD"/>
    <w:rsid w:val="005B13FB"/>
    <w:rsid w:val="005B4503"/>
    <w:rsid w:val="005B4965"/>
    <w:rsid w:val="005B607A"/>
    <w:rsid w:val="005B6D0D"/>
    <w:rsid w:val="005B6DDD"/>
    <w:rsid w:val="005B71B7"/>
    <w:rsid w:val="005B7AE7"/>
    <w:rsid w:val="005C1D46"/>
    <w:rsid w:val="005C277B"/>
    <w:rsid w:val="005C2CD4"/>
    <w:rsid w:val="005C3063"/>
    <w:rsid w:val="005C317F"/>
    <w:rsid w:val="005C3540"/>
    <w:rsid w:val="005C3E4D"/>
    <w:rsid w:val="005C6C0D"/>
    <w:rsid w:val="005C7656"/>
    <w:rsid w:val="005C7B15"/>
    <w:rsid w:val="005D05A4"/>
    <w:rsid w:val="005D10DC"/>
    <w:rsid w:val="005D1CAE"/>
    <w:rsid w:val="005D242F"/>
    <w:rsid w:val="005D4A16"/>
    <w:rsid w:val="005D5380"/>
    <w:rsid w:val="005D587C"/>
    <w:rsid w:val="005D5AB4"/>
    <w:rsid w:val="005D624B"/>
    <w:rsid w:val="005E0980"/>
    <w:rsid w:val="005E1500"/>
    <w:rsid w:val="005E2376"/>
    <w:rsid w:val="005E477A"/>
    <w:rsid w:val="005E62F4"/>
    <w:rsid w:val="005E79F7"/>
    <w:rsid w:val="005F0AE3"/>
    <w:rsid w:val="005F0C40"/>
    <w:rsid w:val="005F16D2"/>
    <w:rsid w:val="005F18BD"/>
    <w:rsid w:val="005F7267"/>
    <w:rsid w:val="00601972"/>
    <w:rsid w:val="00604D9C"/>
    <w:rsid w:val="00604DA3"/>
    <w:rsid w:val="006113A9"/>
    <w:rsid w:val="006123F0"/>
    <w:rsid w:val="00612E9F"/>
    <w:rsid w:val="00614D9C"/>
    <w:rsid w:val="00615634"/>
    <w:rsid w:val="00616C81"/>
    <w:rsid w:val="006208D6"/>
    <w:rsid w:val="00620B88"/>
    <w:rsid w:val="00621088"/>
    <w:rsid w:val="006276C3"/>
    <w:rsid w:val="00627EEC"/>
    <w:rsid w:val="00627F1D"/>
    <w:rsid w:val="00630959"/>
    <w:rsid w:val="00630F4C"/>
    <w:rsid w:val="00631089"/>
    <w:rsid w:val="00632447"/>
    <w:rsid w:val="00632B65"/>
    <w:rsid w:val="00633078"/>
    <w:rsid w:val="006358EA"/>
    <w:rsid w:val="00637020"/>
    <w:rsid w:val="0063767A"/>
    <w:rsid w:val="0064037A"/>
    <w:rsid w:val="006407F3"/>
    <w:rsid w:val="0064180E"/>
    <w:rsid w:val="00641DBC"/>
    <w:rsid w:val="00643CBA"/>
    <w:rsid w:val="00643EF5"/>
    <w:rsid w:val="00644D00"/>
    <w:rsid w:val="0064542A"/>
    <w:rsid w:val="0064692D"/>
    <w:rsid w:val="006476AE"/>
    <w:rsid w:val="006504D5"/>
    <w:rsid w:val="00652713"/>
    <w:rsid w:val="0065335F"/>
    <w:rsid w:val="006539C0"/>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212"/>
    <w:rsid w:val="0067189D"/>
    <w:rsid w:val="00672253"/>
    <w:rsid w:val="00672387"/>
    <w:rsid w:val="006725D6"/>
    <w:rsid w:val="00673AC6"/>
    <w:rsid w:val="00674639"/>
    <w:rsid w:val="006767D7"/>
    <w:rsid w:val="006769D1"/>
    <w:rsid w:val="00677AC9"/>
    <w:rsid w:val="006803B9"/>
    <w:rsid w:val="00681307"/>
    <w:rsid w:val="00681310"/>
    <w:rsid w:val="00682DA3"/>
    <w:rsid w:val="00683B17"/>
    <w:rsid w:val="00684B36"/>
    <w:rsid w:val="0068554A"/>
    <w:rsid w:val="0068710B"/>
    <w:rsid w:val="0069283F"/>
    <w:rsid w:val="00692B88"/>
    <w:rsid w:val="00692DA8"/>
    <w:rsid w:val="006940F6"/>
    <w:rsid w:val="0069458F"/>
    <w:rsid w:val="00695C4D"/>
    <w:rsid w:val="0069613D"/>
    <w:rsid w:val="006978CD"/>
    <w:rsid w:val="00697D90"/>
    <w:rsid w:val="006A0C55"/>
    <w:rsid w:val="006A28C0"/>
    <w:rsid w:val="006A2F33"/>
    <w:rsid w:val="006A3145"/>
    <w:rsid w:val="006A6622"/>
    <w:rsid w:val="006A6691"/>
    <w:rsid w:val="006A6B90"/>
    <w:rsid w:val="006A7523"/>
    <w:rsid w:val="006A7B5B"/>
    <w:rsid w:val="006A7C72"/>
    <w:rsid w:val="006B0021"/>
    <w:rsid w:val="006B05AC"/>
    <w:rsid w:val="006B2B3F"/>
    <w:rsid w:val="006B6D05"/>
    <w:rsid w:val="006C12AF"/>
    <w:rsid w:val="006C3244"/>
    <w:rsid w:val="006C341C"/>
    <w:rsid w:val="006C4763"/>
    <w:rsid w:val="006D24A3"/>
    <w:rsid w:val="006D2A85"/>
    <w:rsid w:val="006D2F24"/>
    <w:rsid w:val="006D30A0"/>
    <w:rsid w:val="006D4215"/>
    <w:rsid w:val="006D5DE3"/>
    <w:rsid w:val="006D6692"/>
    <w:rsid w:val="006D7ABB"/>
    <w:rsid w:val="006E21AA"/>
    <w:rsid w:val="006E28AD"/>
    <w:rsid w:val="006E33BB"/>
    <w:rsid w:val="006E3615"/>
    <w:rsid w:val="006E3E5C"/>
    <w:rsid w:val="006E596F"/>
    <w:rsid w:val="006E6764"/>
    <w:rsid w:val="006E677F"/>
    <w:rsid w:val="006E6C7E"/>
    <w:rsid w:val="006E7669"/>
    <w:rsid w:val="006E7A0C"/>
    <w:rsid w:val="006F1451"/>
    <w:rsid w:val="006F1538"/>
    <w:rsid w:val="006F6CFA"/>
    <w:rsid w:val="006F7755"/>
    <w:rsid w:val="006F7B0C"/>
    <w:rsid w:val="00700551"/>
    <w:rsid w:val="0070072F"/>
    <w:rsid w:val="007012B0"/>
    <w:rsid w:val="00701ABC"/>
    <w:rsid w:val="00702479"/>
    <w:rsid w:val="007054CF"/>
    <w:rsid w:val="00706A1F"/>
    <w:rsid w:val="00706C81"/>
    <w:rsid w:val="00714E6E"/>
    <w:rsid w:val="0071508C"/>
    <w:rsid w:val="0071613C"/>
    <w:rsid w:val="00717580"/>
    <w:rsid w:val="00717BA7"/>
    <w:rsid w:val="007201B5"/>
    <w:rsid w:val="007208B2"/>
    <w:rsid w:val="00720CA7"/>
    <w:rsid w:val="00721BDA"/>
    <w:rsid w:val="00722061"/>
    <w:rsid w:val="0072351C"/>
    <w:rsid w:val="0072357C"/>
    <w:rsid w:val="0072402B"/>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351"/>
    <w:rsid w:val="00750690"/>
    <w:rsid w:val="007510DD"/>
    <w:rsid w:val="007523C4"/>
    <w:rsid w:val="0075365E"/>
    <w:rsid w:val="00753CD1"/>
    <w:rsid w:val="00754158"/>
    <w:rsid w:val="00754A48"/>
    <w:rsid w:val="00754BFD"/>
    <w:rsid w:val="00756992"/>
    <w:rsid w:val="00757E8C"/>
    <w:rsid w:val="00760BD7"/>
    <w:rsid w:val="00760ECB"/>
    <w:rsid w:val="00761764"/>
    <w:rsid w:val="00763742"/>
    <w:rsid w:val="007671EC"/>
    <w:rsid w:val="00770F01"/>
    <w:rsid w:val="00771DA9"/>
    <w:rsid w:val="007756AF"/>
    <w:rsid w:val="00776B1A"/>
    <w:rsid w:val="00776D54"/>
    <w:rsid w:val="0078043A"/>
    <w:rsid w:val="007847A5"/>
    <w:rsid w:val="007855C2"/>
    <w:rsid w:val="007863D6"/>
    <w:rsid w:val="00787405"/>
    <w:rsid w:val="00790B9B"/>
    <w:rsid w:val="00792238"/>
    <w:rsid w:val="007944D9"/>
    <w:rsid w:val="007949E1"/>
    <w:rsid w:val="0079585F"/>
    <w:rsid w:val="007964CA"/>
    <w:rsid w:val="00797A3E"/>
    <w:rsid w:val="00797F03"/>
    <w:rsid w:val="007A02B8"/>
    <w:rsid w:val="007A1F17"/>
    <w:rsid w:val="007A4F44"/>
    <w:rsid w:val="007B0E04"/>
    <w:rsid w:val="007B149F"/>
    <w:rsid w:val="007B22BA"/>
    <w:rsid w:val="007B3245"/>
    <w:rsid w:val="007B3441"/>
    <w:rsid w:val="007B558C"/>
    <w:rsid w:val="007B5A98"/>
    <w:rsid w:val="007C080C"/>
    <w:rsid w:val="007C2A54"/>
    <w:rsid w:val="007C48C4"/>
    <w:rsid w:val="007C5770"/>
    <w:rsid w:val="007C73D8"/>
    <w:rsid w:val="007C7D2A"/>
    <w:rsid w:val="007D0428"/>
    <w:rsid w:val="007D19B6"/>
    <w:rsid w:val="007D2E57"/>
    <w:rsid w:val="007D4553"/>
    <w:rsid w:val="007D56A1"/>
    <w:rsid w:val="007D69F3"/>
    <w:rsid w:val="007D6E77"/>
    <w:rsid w:val="007E04C6"/>
    <w:rsid w:val="007E0615"/>
    <w:rsid w:val="007E1B2B"/>
    <w:rsid w:val="007E751A"/>
    <w:rsid w:val="007E7614"/>
    <w:rsid w:val="007E7615"/>
    <w:rsid w:val="007F0C2A"/>
    <w:rsid w:val="007F1291"/>
    <w:rsid w:val="007F1B2A"/>
    <w:rsid w:val="007F20CF"/>
    <w:rsid w:val="007F2947"/>
    <w:rsid w:val="007F4910"/>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4D7"/>
    <w:rsid w:val="00824DEA"/>
    <w:rsid w:val="0082511D"/>
    <w:rsid w:val="00830167"/>
    <w:rsid w:val="00830780"/>
    <w:rsid w:val="00830B1B"/>
    <w:rsid w:val="00831BAB"/>
    <w:rsid w:val="00831D65"/>
    <w:rsid w:val="00831EAF"/>
    <w:rsid w:val="008327FF"/>
    <w:rsid w:val="00834174"/>
    <w:rsid w:val="0083418E"/>
    <w:rsid w:val="00834BED"/>
    <w:rsid w:val="00835080"/>
    <w:rsid w:val="008356AE"/>
    <w:rsid w:val="00836182"/>
    <w:rsid w:val="00837374"/>
    <w:rsid w:val="00837F70"/>
    <w:rsid w:val="00841287"/>
    <w:rsid w:val="00841879"/>
    <w:rsid w:val="00842694"/>
    <w:rsid w:val="00842C5D"/>
    <w:rsid w:val="008437E6"/>
    <w:rsid w:val="00843D17"/>
    <w:rsid w:val="00844F2A"/>
    <w:rsid w:val="00845A2B"/>
    <w:rsid w:val="00845B96"/>
    <w:rsid w:val="008470D1"/>
    <w:rsid w:val="00850119"/>
    <w:rsid w:val="008507E9"/>
    <w:rsid w:val="0085082B"/>
    <w:rsid w:val="00855B27"/>
    <w:rsid w:val="008561B4"/>
    <w:rsid w:val="008579CE"/>
    <w:rsid w:val="0086119A"/>
    <w:rsid w:val="00861E30"/>
    <w:rsid w:val="00864049"/>
    <w:rsid w:val="00864751"/>
    <w:rsid w:val="00865893"/>
    <w:rsid w:val="00865F30"/>
    <w:rsid w:val="0087172D"/>
    <w:rsid w:val="008718BA"/>
    <w:rsid w:val="00871C57"/>
    <w:rsid w:val="00871FC3"/>
    <w:rsid w:val="008739C9"/>
    <w:rsid w:val="00873EA7"/>
    <w:rsid w:val="008752D0"/>
    <w:rsid w:val="008773C5"/>
    <w:rsid w:val="0088211C"/>
    <w:rsid w:val="00882549"/>
    <w:rsid w:val="00883D42"/>
    <w:rsid w:val="00884996"/>
    <w:rsid w:val="00885B7D"/>
    <w:rsid w:val="00887231"/>
    <w:rsid w:val="00887686"/>
    <w:rsid w:val="00890930"/>
    <w:rsid w:val="008914EF"/>
    <w:rsid w:val="00891A25"/>
    <w:rsid w:val="00891CD0"/>
    <w:rsid w:val="008921D5"/>
    <w:rsid w:val="00894413"/>
    <w:rsid w:val="00895458"/>
    <w:rsid w:val="00897911"/>
    <w:rsid w:val="00897C79"/>
    <w:rsid w:val="008A006C"/>
    <w:rsid w:val="008A0983"/>
    <w:rsid w:val="008A0EE5"/>
    <w:rsid w:val="008A260D"/>
    <w:rsid w:val="008A414C"/>
    <w:rsid w:val="008A7806"/>
    <w:rsid w:val="008A7EE2"/>
    <w:rsid w:val="008B17C7"/>
    <w:rsid w:val="008B2A4F"/>
    <w:rsid w:val="008B3C49"/>
    <w:rsid w:val="008B46CC"/>
    <w:rsid w:val="008B55FD"/>
    <w:rsid w:val="008B6364"/>
    <w:rsid w:val="008B6BF1"/>
    <w:rsid w:val="008B71F9"/>
    <w:rsid w:val="008B7980"/>
    <w:rsid w:val="008C0371"/>
    <w:rsid w:val="008C1728"/>
    <w:rsid w:val="008C2317"/>
    <w:rsid w:val="008C3736"/>
    <w:rsid w:val="008C3A7A"/>
    <w:rsid w:val="008C50E7"/>
    <w:rsid w:val="008C5427"/>
    <w:rsid w:val="008C610C"/>
    <w:rsid w:val="008C6DC7"/>
    <w:rsid w:val="008D0073"/>
    <w:rsid w:val="008D0F01"/>
    <w:rsid w:val="008D0FC4"/>
    <w:rsid w:val="008D1DD4"/>
    <w:rsid w:val="008D1E95"/>
    <w:rsid w:val="008D59C9"/>
    <w:rsid w:val="008D5CC5"/>
    <w:rsid w:val="008D67AA"/>
    <w:rsid w:val="008D7813"/>
    <w:rsid w:val="008E16F1"/>
    <w:rsid w:val="008E2078"/>
    <w:rsid w:val="008E26EA"/>
    <w:rsid w:val="008E2B25"/>
    <w:rsid w:val="008E416F"/>
    <w:rsid w:val="008E4413"/>
    <w:rsid w:val="008E4FBE"/>
    <w:rsid w:val="008E4FE2"/>
    <w:rsid w:val="008E605B"/>
    <w:rsid w:val="008E7382"/>
    <w:rsid w:val="008E7B80"/>
    <w:rsid w:val="008F14F0"/>
    <w:rsid w:val="008F17E1"/>
    <w:rsid w:val="008F2038"/>
    <w:rsid w:val="008F3BCA"/>
    <w:rsid w:val="008F5D70"/>
    <w:rsid w:val="008F7B54"/>
    <w:rsid w:val="00901343"/>
    <w:rsid w:val="00901F79"/>
    <w:rsid w:val="00903BD1"/>
    <w:rsid w:val="009056AA"/>
    <w:rsid w:val="00906434"/>
    <w:rsid w:val="00910A7E"/>
    <w:rsid w:val="00911D0D"/>
    <w:rsid w:val="00913866"/>
    <w:rsid w:val="00913876"/>
    <w:rsid w:val="0091391B"/>
    <w:rsid w:val="00913ABA"/>
    <w:rsid w:val="00913DF0"/>
    <w:rsid w:val="0091464F"/>
    <w:rsid w:val="009150C8"/>
    <w:rsid w:val="00915DF6"/>
    <w:rsid w:val="00916BA8"/>
    <w:rsid w:val="00920552"/>
    <w:rsid w:val="00920AE8"/>
    <w:rsid w:val="0092470E"/>
    <w:rsid w:val="00925EA8"/>
    <w:rsid w:val="00927BD9"/>
    <w:rsid w:val="00927C7E"/>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522E"/>
    <w:rsid w:val="009553DB"/>
    <w:rsid w:val="00957108"/>
    <w:rsid w:val="00957E16"/>
    <w:rsid w:val="00960265"/>
    <w:rsid w:val="0096108D"/>
    <w:rsid w:val="009613BE"/>
    <w:rsid w:val="00963648"/>
    <w:rsid w:val="00963E59"/>
    <w:rsid w:val="00964E5C"/>
    <w:rsid w:val="009675BD"/>
    <w:rsid w:val="00970890"/>
    <w:rsid w:val="009725D6"/>
    <w:rsid w:val="00972808"/>
    <w:rsid w:val="00974341"/>
    <w:rsid w:val="00974FF7"/>
    <w:rsid w:val="00975FA5"/>
    <w:rsid w:val="00982606"/>
    <w:rsid w:val="00982D38"/>
    <w:rsid w:val="00982DD1"/>
    <w:rsid w:val="00983C2C"/>
    <w:rsid w:val="00984BA2"/>
    <w:rsid w:val="0098571E"/>
    <w:rsid w:val="00986F49"/>
    <w:rsid w:val="00987C54"/>
    <w:rsid w:val="00991B3F"/>
    <w:rsid w:val="00991C50"/>
    <w:rsid w:val="00991D62"/>
    <w:rsid w:val="00994FBF"/>
    <w:rsid w:val="00997972"/>
    <w:rsid w:val="009A0956"/>
    <w:rsid w:val="009A2C67"/>
    <w:rsid w:val="009A42FB"/>
    <w:rsid w:val="009A5723"/>
    <w:rsid w:val="009A5BC4"/>
    <w:rsid w:val="009A668A"/>
    <w:rsid w:val="009B2776"/>
    <w:rsid w:val="009B28E5"/>
    <w:rsid w:val="009B2950"/>
    <w:rsid w:val="009B392B"/>
    <w:rsid w:val="009B4103"/>
    <w:rsid w:val="009B6F16"/>
    <w:rsid w:val="009C0A7D"/>
    <w:rsid w:val="009C0DF6"/>
    <w:rsid w:val="009C0FA3"/>
    <w:rsid w:val="009C1465"/>
    <w:rsid w:val="009C227F"/>
    <w:rsid w:val="009C36C5"/>
    <w:rsid w:val="009C424B"/>
    <w:rsid w:val="009C5247"/>
    <w:rsid w:val="009C5637"/>
    <w:rsid w:val="009C5D56"/>
    <w:rsid w:val="009C6B52"/>
    <w:rsid w:val="009C71A8"/>
    <w:rsid w:val="009C7BE0"/>
    <w:rsid w:val="009C7C6B"/>
    <w:rsid w:val="009D0F13"/>
    <w:rsid w:val="009D0FBB"/>
    <w:rsid w:val="009D3AE7"/>
    <w:rsid w:val="009D3C89"/>
    <w:rsid w:val="009D58B2"/>
    <w:rsid w:val="009D5A7D"/>
    <w:rsid w:val="009D76E6"/>
    <w:rsid w:val="009E01A0"/>
    <w:rsid w:val="009E1200"/>
    <w:rsid w:val="009E2A13"/>
    <w:rsid w:val="009E34EB"/>
    <w:rsid w:val="009E4997"/>
    <w:rsid w:val="009E51DE"/>
    <w:rsid w:val="009E5473"/>
    <w:rsid w:val="009E55A0"/>
    <w:rsid w:val="009E5AB6"/>
    <w:rsid w:val="009E5D82"/>
    <w:rsid w:val="009E6F1F"/>
    <w:rsid w:val="009E7BED"/>
    <w:rsid w:val="009F1EB5"/>
    <w:rsid w:val="009F2CE5"/>
    <w:rsid w:val="009F53B4"/>
    <w:rsid w:val="009F7CB2"/>
    <w:rsid w:val="00A004DD"/>
    <w:rsid w:val="00A025D0"/>
    <w:rsid w:val="00A049A0"/>
    <w:rsid w:val="00A075DE"/>
    <w:rsid w:val="00A1027B"/>
    <w:rsid w:val="00A10512"/>
    <w:rsid w:val="00A13169"/>
    <w:rsid w:val="00A16777"/>
    <w:rsid w:val="00A16D39"/>
    <w:rsid w:val="00A200EC"/>
    <w:rsid w:val="00A25385"/>
    <w:rsid w:val="00A25D04"/>
    <w:rsid w:val="00A263F0"/>
    <w:rsid w:val="00A26905"/>
    <w:rsid w:val="00A27032"/>
    <w:rsid w:val="00A32E99"/>
    <w:rsid w:val="00A33D2F"/>
    <w:rsid w:val="00A33D6F"/>
    <w:rsid w:val="00A3477F"/>
    <w:rsid w:val="00A347A7"/>
    <w:rsid w:val="00A35234"/>
    <w:rsid w:val="00A35B74"/>
    <w:rsid w:val="00A35CB4"/>
    <w:rsid w:val="00A37241"/>
    <w:rsid w:val="00A37C9E"/>
    <w:rsid w:val="00A37DCC"/>
    <w:rsid w:val="00A4044D"/>
    <w:rsid w:val="00A457BC"/>
    <w:rsid w:val="00A45CC9"/>
    <w:rsid w:val="00A462E9"/>
    <w:rsid w:val="00A46482"/>
    <w:rsid w:val="00A474EB"/>
    <w:rsid w:val="00A476EC"/>
    <w:rsid w:val="00A47E31"/>
    <w:rsid w:val="00A50C6B"/>
    <w:rsid w:val="00A51787"/>
    <w:rsid w:val="00A52AFA"/>
    <w:rsid w:val="00A52C38"/>
    <w:rsid w:val="00A54C97"/>
    <w:rsid w:val="00A55A28"/>
    <w:rsid w:val="00A57A2A"/>
    <w:rsid w:val="00A60193"/>
    <w:rsid w:val="00A62065"/>
    <w:rsid w:val="00A62F7C"/>
    <w:rsid w:val="00A638A2"/>
    <w:rsid w:val="00A65AF6"/>
    <w:rsid w:val="00A67FF6"/>
    <w:rsid w:val="00A70034"/>
    <w:rsid w:val="00A73172"/>
    <w:rsid w:val="00A73E35"/>
    <w:rsid w:val="00A74116"/>
    <w:rsid w:val="00A74C0A"/>
    <w:rsid w:val="00A765FC"/>
    <w:rsid w:val="00A774B8"/>
    <w:rsid w:val="00A7757F"/>
    <w:rsid w:val="00A77631"/>
    <w:rsid w:val="00A77B93"/>
    <w:rsid w:val="00A77D84"/>
    <w:rsid w:val="00A80444"/>
    <w:rsid w:val="00A81BB0"/>
    <w:rsid w:val="00A826E4"/>
    <w:rsid w:val="00A83EE4"/>
    <w:rsid w:val="00A8472A"/>
    <w:rsid w:val="00A84A1A"/>
    <w:rsid w:val="00A87F91"/>
    <w:rsid w:val="00A90303"/>
    <w:rsid w:val="00A90440"/>
    <w:rsid w:val="00A904E9"/>
    <w:rsid w:val="00A90AA1"/>
    <w:rsid w:val="00A90B2D"/>
    <w:rsid w:val="00A91153"/>
    <w:rsid w:val="00A914AA"/>
    <w:rsid w:val="00A93115"/>
    <w:rsid w:val="00A9375A"/>
    <w:rsid w:val="00A93922"/>
    <w:rsid w:val="00A94394"/>
    <w:rsid w:val="00A945EF"/>
    <w:rsid w:val="00A9566A"/>
    <w:rsid w:val="00A95B23"/>
    <w:rsid w:val="00A9603E"/>
    <w:rsid w:val="00AA1D65"/>
    <w:rsid w:val="00AA2ACC"/>
    <w:rsid w:val="00AA39EA"/>
    <w:rsid w:val="00AA3DD2"/>
    <w:rsid w:val="00AA41F8"/>
    <w:rsid w:val="00AA444E"/>
    <w:rsid w:val="00AA4A84"/>
    <w:rsid w:val="00AA4C35"/>
    <w:rsid w:val="00AA575F"/>
    <w:rsid w:val="00AA6FB0"/>
    <w:rsid w:val="00AA7CE1"/>
    <w:rsid w:val="00AB0145"/>
    <w:rsid w:val="00AB0C7F"/>
    <w:rsid w:val="00AB1899"/>
    <w:rsid w:val="00AB18CC"/>
    <w:rsid w:val="00AB24DC"/>
    <w:rsid w:val="00AB24F3"/>
    <w:rsid w:val="00AB2947"/>
    <w:rsid w:val="00AB458C"/>
    <w:rsid w:val="00AC04A2"/>
    <w:rsid w:val="00AC13F0"/>
    <w:rsid w:val="00AC1948"/>
    <w:rsid w:val="00AC1997"/>
    <w:rsid w:val="00AC2FEB"/>
    <w:rsid w:val="00AC3124"/>
    <w:rsid w:val="00AC4035"/>
    <w:rsid w:val="00AC478D"/>
    <w:rsid w:val="00AC4C25"/>
    <w:rsid w:val="00AC4FDA"/>
    <w:rsid w:val="00AC5950"/>
    <w:rsid w:val="00AC6EE2"/>
    <w:rsid w:val="00AC702A"/>
    <w:rsid w:val="00AC7719"/>
    <w:rsid w:val="00AD0821"/>
    <w:rsid w:val="00AD0A4E"/>
    <w:rsid w:val="00AD2461"/>
    <w:rsid w:val="00AD3A37"/>
    <w:rsid w:val="00AD3BBF"/>
    <w:rsid w:val="00AD4CFD"/>
    <w:rsid w:val="00AE1EBD"/>
    <w:rsid w:val="00AE2247"/>
    <w:rsid w:val="00AE2E57"/>
    <w:rsid w:val="00AE5352"/>
    <w:rsid w:val="00AE63B9"/>
    <w:rsid w:val="00AF0DDC"/>
    <w:rsid w:val="00AF26DC"/>
    <w:rsid w:val="00AF313B"/>
    <w:rsid w:val="00AF3C40"/>
    <w:rsid w:val="00AF53BE"/>
    <w:rsid w:val="00AF55DB"/>
    <w:rsid w:val="00AF5BA8"/>
    <w:rsid w:val="00AF62BE"/>
    <w:rsid w:val="00AF640C"/>
    <w:rsid w:val="00AF7DDA"/>
    <w:rsid w:val="00B004CF"/>
    <w:rsid w:val="00B0163F"/>
    <w:rsid w:val="00B023E4"/>
    <w:rsid w:val="00B02740"/>
    <w:rsid w:val="00B02CA2"/>
    <w:rsid w:val="00B03FD3"/>
    <w:rsid w:val="00B04529"/>
    <w:rsid w:val="00B04F02"/>
    <w:rsid w:val="00B06453"/>
    <w:rsid w:val="00B067A9"/>
    <w:rsid w:val="00B103DC"/>
    <w:rsid w:val="00B117F2"/>
    <w:rsid w:val="00B12047"/>
    <w:rsid w:val="00B120E9"/>
    <w:rsid w:val="00B12BB0"/>
    <w:rsid w:val="00B1395A"/>
    <w:rsid w:val="00B14395"/>
    <w:rsid w:val="00B146FB"/>
    <w:rsid w:val="00B15CE5"/>
    <w:rsid w:val="00B15EA3"/>
    <w:rsid w:val="00B17884"/>
    <w:rsid w:val="00B179BB"/>
    <w:rsid w:val="00B202B7"/>
    <w:rsid w:val="00B20461"/>
    <w:rsid w:val="00B2086D"/>
    <w:rsid w:val="00B21158"/>
    <w:rsid w:val="00B21209"/>
    <w:rsid w:val="00B232D0"/>
    <w:rsid w:val="00B240AC"/>
    <w:rsid w:val="00B26C4C"/>
    <w:rsid w:val="00B311B3"/>
    <w:rsid w:val="00B31367"/>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153D"/>
    <w:rsid w:val="00B52D56"/>
    <w:rsid w:val="00B53A39"/>
    <w:rsid w:val="00B53F34"/>
    <w:rsid w:val="00B5457B"/>
    <w:rsid w:val="00B562FA"/>
    <w:rsid w:val="00B57124"/>
    <w:rsid w:val="00B57393"/>
    <w:rsid w:val="00B57FAB"/>
    <w:rsid w:val="00B61FD4"/>
    <w:rsid w:val="00B63392"/>
    <w:rsid w:val="00B638A5"/>
    <w:rsid w:val="00B63E65"/>
    <w:rsid w:val="00B64544"/>
    <w:rsid w:val="00B6709B"/>
    <w:rsid w:val="00B7141D"/>
    <w:rsid w:val="00B71767"/>
    <w:rsid w:val="00B7337D"/>
    <w:rsid w:val="00B74954"/>
    <w:rsid w:val="00B75CE9"/>
    <w:rsid w:val="00B76870"/>
    <w:rsid w:val="00B76947"/>
    <w:rsid w:val="00B7791D"/>
    <w:rsid w:val="00B7793F"/>
    <w:rsid w:val="00B80DA2"/>
    <w:rsid w:val="00B81EDD"/>
    <w:rsid w:val="00B85A30"/>
    <w:rsid w:val="00B90251"/>
    <w:rsid w:val="00B92D20"/>
    <w:rsid w:val="00B93100"/>
    <w:rsid w:val="00B9476A"/>
    <w:rsid w:val="00B94B4C"/>
    <w:rsid w:val="00B97245"/>
    <w:rsid w:val="00B97295"/>
    <w:rsid w:val="00BA4B47"/>
    <w:rsid w:val="00BA4D0F"/>
    <w:rsid w:val="00BA7C6D"/>
    <w:rsid w:val="00BB0614"/>
    <w:rsid w:val="00BB098E"/>
    <w:rsid w:val="00BC0CB9"/>
    <w:rsid w:val="00BC314C"/>
    <w:rsid w:val="00BC37A8"/>
    <w:rsid w:val="00BC42DF"/>
    <w:rsid w:val="00BC48BE"/>
    <w:rsid w:val="00BC4B38"/>
    <w:rsid w:val="00BC5E03"/>
    <w:rsid w:val="00BC65EA"/>
    <w:rsid w:val="00BC6DBA"/>
    <w:rsid w:val="00BC70A4"/>
    <w:rsid w:val="00BC7197"/>
    <w:rsid w:val="00BC7244"/>
    <w:rsid w:val="00BD002C"/>
    <w:rsid w:val="00BD02A8"/>
    <w:rsid w:val="00BD04D0"/>
    <w:rsid w:val="00BD1CB0"/>
    <w:rsid w:val="00BD35F7"/>
    <w:rsid w:val="00BD3DCC"/>
    <w:rsid w:val="00BE075A"/>
    <w:rsid w:val="00BE3264"/>
    <w:rsid w:val="00BE4277"/>
    <w:rsid w:val="00BE58C5"/>
    <w:rsid w:val="00BE6083"/>
    <w:rsid w:val="00BE70FB"/>
    <w:rsid w:val="00BF024B"/>
    <w:rsid w:val="00BF053F"/>
    <w:rsid w:val="00BF0BE2"/>
    <w:rsid w:val="00BF2C99"/>
    <w:rsid w:val="00BF3159"/>
    <w:rsid w:val="00BF318B"/>
    <w:rsid w:val="00BF4D26"/>
    <w:rsid w:val="00BF51CE"/>
    <w:rsid w:val="00BF6451"/>
    <w:rsid w:val="00BF791B"/>
    <w:rsid w:val="00C0251B"/>
    <w:rsid w:val="00C02FDC"/>
    <w:rsid w:val="00C03699"/>
    <w:rsid w:val="00C03BD8"/>
    <w:rsid w:val="00C05B74"/>
    <w:rsid w:val="00C0668B"/>
    <w:rsid w:val="00C1069D"/>
    <w:rsid w:val="00C117FF"/>
    <w:rsid w:val="00C1481C"/>
    <w:rsid w:val="00C2029F"/>
    <w:rsid w:val="00C20F17"/>
    <w:rsid w:val="00C20FFC"/>
    <w:rsid w:val="00C211C3"/>
    <w:rsid w:val="00C222D4"/>
    <w:rsid w:val="00C22A46"/>
    <w:rsid w:val="00C24EF3"/>
    <w:rsid w:val="00C26C45"/>
    <w:rsid w:val="00C26EA2"/>
    <w:rsid w:val="00C31CBA"/>
    <w:rsid w:val="00C31FE9"/>
    <w:rsid w:val="00C32EA5"/>
    <w:rsid w:val="00C33E5C"/>
    <w:rsid w:val="00C3459B"/>
    <w:rsid w:val="00C36C13"/>
    <w:rsid w:val="00C372C7"/>
    <w:rsid w:val="00C3783F"/>
    <w:rsid w:val="00C37BD5"/>
    <w:rsid w:val="00C37D4D"/>
    <w:rsid w:val="00C42AC0"/>
    <w:rsid w:val="00C43705"/>
    <w:rsid w:val="00C43B36"/>
    <w:rsid w:val="00C4418E"/>
    <w:rsid w:val="00C448D9"/>
    <w:rsid w:val="00C44ECA"/>
    <w:rsid w:val="00C451A2"/>
    <w:rsid w:val="00C45CCE"/>
    <w:rsid w:val="00C47CCD"/>
    <w:rsid w:val="00C51513"/>
    <w:rsid w:val="00C534AE"/>
    <w:rsid w:val="00C548A7"/>
    <w:rsid w:val="00C561D5"/>
    <w:rsid w:val="00C56CD8"/>
    <w:rsid w:val="00C56D21"/>
    <w:rsid w:val="00C611FC"/>
    <w:rsid w:val="00C61E9A"/>
    <w:rsid w:val="00C62ECB"/>
    <w:rsid w:val="00C64A9E"/>
    <w:rsid w:val="00C656ED"/>
    <w:rsid w:val="00C668B4"/>
    <w:rsid w:val="00C7076D"/>
    <w:rsid w:val="00C708C5"/>
    <w:rsid w:val="00C7097B"/>
    <w:rsid w:val="00C712F0"/>
    <w:rsid w:val="00C713F1"/>
    <w:rsid w:val="00C72C05"/>
    <w:rsid w:val="00C7565E"/>
    <w:rsid w:val="00C7576D"/>
    <w:rsid w:val="00C80842"/>
    <w:rsid w:val="00C847DC"/>
    <w:rsid w:val="00C8492D"/>
    <w:rsid w:val="00C85243"/>
    <w:rsid w:val="00C915E5"/>
    <w:rsid w:val="00C917F7"/>
    <w:rsid w:val="00C91AD5"/>
    <w:rsid w:val="00C921AC"/>
    <w:rsid w:val="00C95132"/>
    <w:rsid w:val="00C96874"/>
    <w:rsid w:val="00C9729F"/>
    <w:rsid w:val="00CA018E"/>
    <w:rsid w:val="00CA0A3F"/>
    <w:rsid w:val="00CA1297"/>
    <w:rsid w:val="00CA1443"/>
    <w:rsid w:val="00CA2160"/>
    <w:rsid w:val="00CA21BA"/>
    <w:rsid w:val="00CA24A1"/>
    <w:rsid w:val="00CA2E2A"/>
    <w:rsid w:val="00CA5846"/>
    <w:rsid w:val="00CA5C81"/>
    <w:rsid w:val="00CA5DD9"/>
    <w:rsid w:val="00CA5DE1"/>
    <w:rsid w:val="00CA75A3"/>
    <w:rsid w:val="00CB3961"/>
    <w:rsid w:val="00CB4725"/>
    <w:rsid w:val="00CB52FB"/>
    <w:rsid w:val="00CB5517"/>
    <w:rsid w:val="00CB5585"/>
    <w:rsid w:val="00CB5586"/>
    <w:rsid w:val="00CB6619"/>
    <w:rsid w:val="00CB6909"/>
    <w:rsid w:val="00CB701C"/>
    <w:rsid w:val="00CB7278"/>
    <w:rsid w:val="00CC126C"/>
    <w:rsid w:val="00CC4B60"/>
    <w:rsid w:val="00CC66D1"/>
    <w:rsid w:val="00CD1CC7"/>
    <w:rsid w:val="00CD2385"/>
    <w:rsid w:val="00CD320B"/>
    <w:rsid w:val="00CD53D2"/>
    <w:rsid w:val="00CD7020"/>
    <w:rsid w:val="00CD7C8B"/>
    <w:rsid w:val="00CE0C22"/>
    <w:rsid w:val="00CE20C9"/>
    <w:rsid w:val="00CE264E"/>
    <w:rsid w:val="00CE491E"/>
    <w:rsid w:val="00CE6430"/>
    <w:rsid w:val="00CE6A41"/>
    <w:rsid w:val="00CE70E4"/>
    <w:rsid w:val="00CF0A71"/>
    <w:rsid w:val="00CF0CB0"/>
    <w:rsid w:val="00CF3AD0"/>
    <w:rsid w:val="00CF3FBF"/>
    <w:rsid w:val="00CF4B64"/>
    <w:rsid w:val="00CF7BEC"/>
    <w:rsid w:val="00D03153"/>
    <w:rsid w:val="00D032F1"/>
    <w:rsid w:val="00D03689"/>
    <w:rsid w:val="00D039F9"/>
    <w:rsid w:val="00D04276"/>
    <w:rsid w:val="00D04711"/>
    <w:rsid w:val="00D05560"/>
    <w:rsid w:val="00D060BF"/>
    <w:rsid w:val="00D10DE2"/>
    <w:rsid w:val="00D11D0E"/>
    <w:rsid w:val="00D11FA7"/>
    <w:rsid w:val="00D13205"/>
    <w:rsid w:val="00D1416A"/>
    <w:rsid w:val="00D150FC"/>
    <w:rsid w:val="00D15263"/>
    <w:rsid w:val="00D20825"/>
    <w:rsid w:val="00D20839"/>
    <w:rsid w:val="00D211D5"/>
    <w:rsid w:val="00D21AE2"/>
    <w:rsid w:val="00D22DD8"/>
    <w:rsid w:val="00D24F19"/>
    <w:rsid w:val="00D266B0"/>
    <w:rsid w:val="00D30748"/>
    <w:rsid w:val="00D3166A"/>
    <w:rsid w:val="00D3172D"/>
    <w:rsid w:val="00D3212E"/>
    <w:rsid w:val="00D3251C"/>
    <w:rsid w:val="00D33FAE"/>
    <w:rsid w:val="00D34974"/>
    <w:rsid w:val="00D359BD"/>
    <w:rsid w:val="00D35A62"/>
    <w:rsid w:val="00D37FAC"/>
    <w:rsid w:val="00D41EA9"/>
    <w:rsid w:val="00D431D0"/>
    <w:rsid w:val="00D46166"/>
    <w:rsid w:val="00D46C69"/>
    <w:rsid w:val="00D46DCA"/>
    <w:rsid w:val="00D47C69"/>
    <w:rsid w:val="00D51EA2"/>
    <w:rsid w:val="00D52ABC"/>
    <w:rsid w:val="00D557C2"/>
    <w:rsid w:val="00D62B7C"/>
    <w:rsid w:val="00D62FE8"/>
    <w:rsid w:val="00D63365"/>
    <w:rsid w:val="00D639A5"/>
    <w:rsid w:val="00D667C2"/>
    <w:rsid w:val="00D706D6"/>
    <w:rsid w:val="00D71C9B"/>
    <w:rsid w:val="00D72F44"/>
    <w:rsid w:val="00D731B8"/>
    <w:rsid w:val="00D7398C"/>
    <w:rsid w:val="00D74577"/>
    <w:rsid w:val="00D76F87"/>
    <w:rsid w:val="00D8077E"/>
    <w:rsid w:val="00D81F2C"/>
    <w:rsid w:val="00D829C8"/>
    <w:rsid w:val="00D835D8"/>
    <w:rsid w:val="00D83715"/>
    <w:rsid w:val="00D83CEC"/>
    <w:rsid w:val="00D83DCE"/>
    <w:rsid w:val="00D846D0"/>
    <w:rsid w:val="00D84C86"/>
    <w:rsid w:val="00D85976"/>
    <w:rsid w:val="00D85CDD"/>
    <w:rsid w:val="00D86892"/>
    <w:rsid w:val="00D909EB"/>
    <w:rsid w:val="00D90A40"/>
    <w:rsid w:val="00D90D6B"/>
    <w:rsid w:val="00D93ED6"/>
    <w:rsid w:val="00D94C62"/>
    <w:rsid w:val="00D970DE"/>
    <w:rsid w:val="00D97B95"/>
    <w:rsid w:val="00DA0B36"/>
    <w:rsid w:val="00DA0D16"/>
    <w:rsid w:val="00DA315C"/>
    <w:rsid w:val="00DA5E7C"/>
    <w:rsid w:val="00DA7C37"/>
    <w:rsid w:val="00DB096A"/>
    <w:rsid w:val="00DB0C78"/>
    <w:rsid w:val="00DB17F4"/>
    <w:rsid w:val="00DB3DD7"/>
    <w:rsid w:val="00DB62AD"/>
    <w:rsid w:val="00DB7084"/>
    <w:rsid w:val="00DB79E1"/>
    <w:rsid w:val="00DB7CD1"/>
    <w:rsid w:val="00DC0D9B"/>
    <w:rsid w:val="00DC0EF9"/>
    <w:rsid w:val="00DC25ED"/>
    <w:rsid w:val="00DC29C3"/>
    <w:rsid w:val="00DC31C3"/>
    <w:rsid w:val="00DC3B01"/>
    <w:rsid w:val="00DC4412"/>
    <w:rsid w:val="00DC4E2B"/>
    <w:rsid w:val="00DC53E0"/>
    <w:rsid w:val="00DC5EE7"/>
    <w:rsid w:val="00DC63A7"/>
    <w:rsid w:val="00DC736D"/>
    <w:rsid w:val="00DD0A86"/>
    <w:rsid w:val="00DD366B"/>
    <w:rsid w:val="00DD394E"/>
    <w:rsid w:val="00DD430B"/>
    <w:rsid w:val="00DD482B"/>
    <w:rsid w:val="00DD58BD"/>
    <w:rsid w:val="00DD6BE1"/>
    <w:rsid w:val="00DD7B4E"/>
    <w:rsid w:val="00DD7E7A"/>
    <w:rsid w:val="00DE0C5E"/>
    <w:rsid w:val="00DE1111"/>
    <w:rsid w:val="00DE1C65"/>
    <w:rsid w:val="00DE3D21"/>
    <w:rsid w:val="00DE4BD6"/>
    <w:rsid w:val="00DE6766"/>
    <w:rsid w:val="00DE694E"/>
    <w:rsid w:val="00DF0191"/>
    <w:rsid w:val="00DF0755"/>
    <w:rsid w:val="00DF202A"/>
    <w:rsid w:val="00DF2331"/>
    <w:rsid w:val="00DF4349"/>
    <w:rsid w:val="00DF4EAC"/>
    <w:rsid w:val="00DF555F"/>
    <w:rsid w:val="00DF5631"/>
    <w:rsid w:val="00DF5A84"/>
    <w:rsid w:val="00DF6639"/>
    <w:rsid w:val="00DF7498"/>
    <w:rsid w:val="00DF7522"/>
    <w:rsid w:val="00E00430"/>
    <w:rsid w:val="00E01FD6"/>
    <w:rsid w:val="00E02720"/>
    <w:rsid w:val="00E02C03"/>
    <w:rsid w:val="00E02DA7"/>
    <w:rsid w:val="00E0456D"/>
    <w:rsid w:val="00E04AEA"/>
    <w:rsid w:val="00E12CE4"/>
    <w:rsid w:val="00E12DCB"/>
    <w:rsid w:val="00E14A21"/>
    <w:rsid w:val="00E210CD"/>
    <w:rsid w:val="00E2251E"/>
    <w:rsid w:val="00E236C2"/>
    <w:rsid w:val="00E24786"/>
    <w:rsid w:val="00E247DB"/>
    <w:rsid w:val="00E25D8E"/>
    <w:rsid w:val="00E260F9"/>
    <w:rsid w:val="00E26F80"/>
    <w:rsid w:val="00E27DFB"/>
    <w:rsid w:val="00E30156"/>
    <w:rsid w:val="00E308D0"/>
    <w:rsid w:val="00E31AF8"/>
    <w:rsid w:val="00E32A90"/>
    <w:rsid w:val="00E32E07"/>
    <w:rsid w:val="00E33527"/>
    <w:rsid w:val="00E353FA"/>
    <w:rsid w:val="00E35F9C"/>
    <w:rsid w:val="00E371A2"/>
    <w:rsid w:val="00E37B85"/>
    <w:rsid w:val="00E4238C"/>
    <w:rsid w:val="00E42B8E"/>
    <w:rsid w:val="00E42F21"/>
    <w:rsid w:val="00E43B52"/>
    <w:rsid w:val="00E43F32"/>
    <w:rsid w:val="00E44961"/>
    <w:rsid w:val="00E460D3"/>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53F5"/>
    <w:rsid w:val="00E7634A"/>
    <w:rsid w:val="00E76908"/>
    <w:rsid w:val="00E76AB5"/>
    <w:rsid w:val="00E76ABA"/>
    <w:rsid w:val="00E76DDD"/>
    <w:rsid w:val="00E77E76"/>
    <w:rsid w:val="00E81D17"/>
    <w:rsid w:val="00E828CD"/>
    <w:rsid w:val="00E82B25"/>
    <w:rsid w:val="00E840BC"/>
    <w:rsid w:val="00E869C9"/>
    <w:rsid w:val="00E912B4"/>
    <w:rsid w:val="00E91D86"/>
    <w:rsid w:val="00E934C0"/>
    <w:rsid w:val="00E940B2"/>
    <w:rsid w:val="00E9487C"/>
    <w:rsid w:val="00E953F2"/>
    <w:rsid w:val="00E9553D"/>
    <w:rsid w:val="00E97658"/>
    <w:rsid w:val="00E97CBC"/>
    <w:rsid w:val="00EA00A7"/>
    <w:rsid w:val="00EA0A12"/>
    <w:rsid w:val="00EA0CD0"/>
    <w:rsid w:val="00EA1C8E"/>
    <w:rsid w:val="00EA63A7"/>
    <w:rsid w:val="00EA6DCE"/>
    <w:rsid w:val="00EA76FC"/>
    <w:rsid w:val="00EB27C5"/>
    <w:rsid w:val="00EB32FC"/>
    <w:rsid w:val="00EB49A8"/>
    <w:rsid w:val="00EC21BE"/>
    <w:rsid w:val="00EC3254"/>
    <w:rsid w:val="00EC38EB"/>
    <w:rsid w:val="00EC3A26"/>
    <w:rsid w:val="00EC635D"/>
    <w:rsid w:val="00EC648D"/>
    <w:rsid w:val="00EC6551"/>
    <w:rsid w:val="00ED00C4"/>
    <w:rsid w:val="00ED1240"/>
    <w:rsid w:val="00ED13CA"/>
    <w:rsid w:val="00ED14F1"/>
    <w:rsid w:val="00ED1C23"/>
    <w:rsid w:val="00EE02F1"/>
    <w:rsid w:val="00EE0AB1"/>
    <w:rsid w:val="00EE0AD5"/>
    <w:rsid w:val="00EE0E82"/>
    <w:rsid w:val="00EE1F07"/>
    <w:rsid w:val="00EE253D"/>
    <w:rsid w:val="00EE2691"/>
    <w:rsid w:val="00EE37EF"/>
    <w:rsid w:val="00EE40C4"/>
    <w:rsid w:val="00EE5530"/>
    <w:rsid w:val="00EF0CC3"/>
    <w:rsid w:val="00EF33C1"/>
    <w:rsid w:val="00EF3A76"/>
    <w:rsid w:val="00EF442C"/>
    <w:rsid w:val="00EF46F1"/>
    <w:rsid w:val="00EF568A"/>
    <w:rsid w:val="00EF5945"/>
    <w:rsid w:val="00EF60CC"/>
    <w:rsid w:val="00F0011A"/>
    <w:rsid w:val="00F00425"/>
    <w:rsid w:val="00F01B01"/>
    <w:rsid w:val="00F04AA9"/>
    <w:rsid w:val="00F04BE9"/>
    <w:rsid w:val="00F05CA3"/>
    <w:rsid w:val="00F1038F"/>
    <w:rsid w:val="00F11CCD"/>
    <w:rsid w:val="00F13A14"/>
    <w:rsid w:val="00F15443"/>
    <w:rsid w:val="00F157A7"/>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1B4F"/>
    <w:rsid w:val="00F42F23"/>
    <w:rsid w:val="00F43119"/>
    <w:rsid w:val="00F43E3C"/>
    <w:rsid w:val="00F452A2"/>
    <w:rsid w:val="00F4628B"/>
    <w:rsid w:val="00F50A75"/>
    <w:rsid w:val="00F53B5D"/>
    <w:rsid w:val="00F54237"/>
    <w:rsid w:val="00F5519B"/>
    <w:rsid w:val="00F552DB"/>
    <w:rsid w:val="00F57E88"/>
    <w:rsid w:val="00F57F74"/>
    <w:rsid w:val="00F605B6"/>
    <w:rsid w:val="00F60BF0"/>
    <w:rsid w:val="00F61509"/>
    <w:rsid w:val="00F61632"/>
    <w:rsid w:val="00F6206B"/>
    <w:rsid w:val="00F657A8"/>
    <w:rsid w:val="00F65A62"/>
    <w:rsid w:val="00F667B7"/>
    <w:rsid w:val="00F66867"/>
    <w:rsid w:val="00F66B6F"/>
    <w:rsid w:val="00F670F6"/>
    <w:rsid w:val="00F6774C"/>
    <w:rsid w:val="00F71206"/>
    <w:rsid w:val="00F7525F"/>
    <w:rsid w:val="00F8079B"/>
    <w:rsid w:val="00F80F29"/>
    <w:rsid w:val="00F82063"/>
    <w:rsid w:val="00F8399A"/>
    <w:rsid w:val="00F86BCF"/>
    <w:rsid w:val="00F923C5"/>
    <w:rsid w:val="00F93065"/>
    <w:rsid w:val="00F93627"/>
    <w:rsid w:val="00F93DB3"/>
    <w:rsid w:val="00F94A25"/>
    <w:rsid w:val="00F96279"/>
    <w:rsid w:val="00F968EE"/>
    <w:rsid w:val="00F9691A"/>
    <w:rsid w:val="00F9722C"/>
    <w:rsid w:val="00FA0A20"/>
    <w:rsid w:val="00FA19B2"/>
    <w:rsid w:val="00FA7542"/>
    <w:rsid w:val="00FA75B7"/>
    <w:rsid w:val="00FB05BB"/>
    <w:rsid w:val="00FB1A11"/>
    <w:rsid w:val="00FB2C40"/>
    <w:rsid w:val="00FB2CFA"/>
    <w:rsid w:val="00FB330E"/>
    <w:rsid w:val="00FB38CE"/>
    <w:rsid w:val="00FB4C88"/>
    <w:rsid w:val="00FB55E1"/>
    <w:rsid w:val="00FB5C7B"/>
    <w:rsid w:val="00FB62E1"/>
    <w:rsid w:val="00FB6F9E"/>
    <w:rsid w:val="00FB7341"/>
    <w:rsid w:val="00FC043A"/>
    <w:rsid w:val="00FC0DBD"/>
    <w:rsid w:val="00FC230F"/>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9B5"/>
    <w:rsid w:val="00FE2DB0"/>
    <w:rsid w:val="00FE3084"/>
    <w:rsid w:val="00FE3BC1"/>
    <w:rsid w:val="00FE42C1"/>
    <w:rsid w:val="00FE4C9A"/>
    <w:rsid w:val="00FE50BA"/>
    <w:rsid w:val="00FE50E5"/>
    <w:rsid w:val="00FE696E"/>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15:docId w15:val="{BA9DDA0B-B4EC-45C0-B7F3-E196142872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ro-RO"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250124"/>
    <w:rPr>
      <w:color w:val="605E5C"/>
      <w:shd w:val="clear" w:color="auto" w:fill="E1DFDD"/>
    </w:rPr>
  </w:style>
  <w:style w:type="paragraph" w:styleId="berarbeitung">
    <w:name w:val="Revision"/>
    <w:hidden/>
    <w:uiPriority w:val="99"/>
    <w:semiHidden/>
    <w:rsid w:val="000D33BC"/>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www.facebook.com/amazone.group" TargetMode="External"/><Relationship Id="rId26" Type="http://schemas.openxmlformats.org/officeDocument/2006/relationships/image" Target="cid:YT_e9180d16-5a2b-4618-92e9-22a015f9cafb.jpg" TargetMode="External"/><Relationship Id="rId3" Type="http://schemas.openxmlformats.org/officeDocument/2006/relationships/styles" Target="styles.xml"/><Relationship Id="rId21" Type="http://schemas.openxmlformats.org/officeDocument/2006/relationships/hyperlink" Target="https://instagram.com/amazone_group" TargetMode="External"/><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www.amazone.net" TargetMode="External"/><Relationship Id="rId25" Type="http://schemas.openxmlformats.org/officeDocument/2006/relationships/image" Target="media/image12.jpe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cid:FB_70d43fd1-a841-4de4-bbaa-3e1f495f95d3.jpg" TargetMode="External"/><Relationship Id="rId29" Type="http://schemas.openxmlformats.org/officeDocument/2006/relationships/image" Target="cid:LinkedIn_80de4e9c-c7a3-41e3-8e11-063f7eace13d.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youtube.com/user/amazonede" TargetMode="External"/><Relationship Id="rId32" Type="http://schemas.openxmlformats.org/officeDocument/2006/relationships/image" Target="cid:Xing1_e3730686-2953-47a9-9c47-dbaa518a9207.jpg" TargetMode="Externa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cid:IG_efb650a7-31e4-4674-98db-f2d2d5c58dce.jpg" TargetMode="External"/><Relationship Id="rId28" Type="http://schemas.openxmlformats.org/officeDocument/2006/relationships/image" Target="media/image13.jpeg"/><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0.jpeg"/><Relationship Id="rId31"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1.jpeg"/><Relationship Id="rId27" Type="http://schemas.openxmlformats.org/officeDocument/2006/relationships/hyperlink" Target="https://www.linkedin.com/company/amazone-group/" TargetMode="External"/><Relationship Id="rId30" Type="http://schemas.openxmlformats.org/officeDocument/2006/relationships/hyperlink" Target="https://www.xing.com/company/amazone" TargetMode="External"/><Relationship Id="rId35" Type="http://schemas.openxmlformats.org/officeDocument/2006/relationships/fontTable" Target="fontTable.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15.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2ADB39-E29C-420C-BD2B-5429A8C702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1436</Words>
  <Characters>8280</Characters>
  <Application>Microsoft Office Word</Application>
  <DocSecurity>0</DocSecurity>
  <Lines>69</Lines>
  <Paragraphs>19</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9697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pentru viitor</dc:title>
  <dc:subject/>
  <dc:creator>Laumann Christoph</dc:creator>
  <cp:keywords/>
  <dc:description/>
  <cp:lastModifiedBy>Berelsmann Nadine</cp:lastModifiedBy>
  <cp:revision>21</cp:revision>
  <cp:lastPrinted>2010-02-24T09:10:00Z</cp:lastPrinted>
  <dcterms:created xsi:type="dcterms:W3CDTF">2025-03-24T11:07:00Z</dcterms:created>
  <dcterms:modified xsi:type="dcterms:W3CDTF">2025-04-07T19:12:00Z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